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13F7" w14:textId="77777777" w:rsidR="00EE2DD2" w:rsidRPr="00487836" w:rsidRDefault="00EE2DD2" w:rsidP="009F7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7836">
        <w:rPr>
          <w:rFonts w:ascii="Times New Roman" w:hAnsi="Times New Roman" w:cs="Times New Roman"/>
          <w:bCs/>
          <w:sz w:val="28"/>
          <w:szCs w:val="28"/>
        </w:rPr>
        <w:t>Уплата</w:t>
      </w:r>
      <w:r w:rsidR="00487836" w:rsidRPr="00487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35C1" w:rsidRPr="00487836">
        <w:rPr>
          <w:rFonts w:ascii="Times New Roman" w:hAnsi="Times New Roman" w:cs="Times New Roman"/>
          <w:bCs/>
          <w:sz w:val="28"/>
          <w:szCs w:val="28"/>
        </w:rPr>
        <w:t>страховых</w:t>
      </w:r>
      <w:r w:rsidR="00487836" w:rsidRPr="00487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35C1" w:rsidRPr="00487836">
        <w:rPr>
          <w:rFonts w:ascii="Times New Roman" w:hAnsi="Times New Roman" w:cs="Times New Roman"/>
          <w:bCs/>
          <w:sz w:val="28"/>
          <w:szCs w:val="28"/>
        </w:rPr>
        <w:t>взносов г</w:t>
      </w:r>
      <w:r w:rsidRPr="00487836">
        <w:rPr>
          <w:rFonts w:ascii="Times New Roman" w:hAnsi="Times New Roman" w:cs="Times New Roman"/>
          <w:bCs/>
          <w:sz w:val="28"/>
          <w:szCs w:val="28"/>
        </w:rPr>
        <w:t>лава</w:t>
      </w:r>
      <w:r w:rsidR="006B35C1" w:rsidRPr="00487836">
        <w:rPr>
          <w:rFonts w:ascii="Times New Roman" w:hAnsi="Times New Roman" w:cs="Times New Roman"/>
          <w:bCs/>
          <w:sz w:val="28"/>
          <w:szCs w:val="28"/>
        </w:rPr>
        <w:t>ми</w:t>
      </w:r>
      <w:r w:rsidRPr="00487836">
        <w:rPr>
          <w:rFonts w:ascii="Times New Roman" w:hAnsi="Times New Roman" w:cs="Times New Roman"/>
          <w:bCs/>
          <w:sz w:val="28"/>
          <w:szCs w:val="28"/>
        </w:rPr>
        <w:t xml:space="preserve"> КФХ </w:t>
      </w:r>
    </w:p>
    <w:p w14:paraId="3C20CF23" w14:textId="77777777" w:rsidR="00EE2DD2" w:rsidRPr="00487836" w:rsidRDefault="00EE2DD2" w:rsidP="00EE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7347A" w14:textId="77777777" w:rsidR="00EE2DD2" w:rsidRPr="00487836" w:rsidRDefault="00EE2DD2" w:rsidP="00487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8864BA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крестьянского (фермерского) хозяйства </w:t>
      </w:r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плательщиками страховых взносов на обязательное пенсионное страхование и на обязательное медицинское страхование и производят уплату страховых взносов в совокупном фиксированном размере за себя и за каждого члена </w:t>
      </w:r>
      <w:r w:rsidR="008864BA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КФХ </w:t>
      </w:r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4" w:history="1">
        <w:r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2.1 ст. 430</w:t>
        </w:r>
      </w:hyperlink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РФ).</w:t>
      </w:r>
    </w:p>
    <w:p w14:paraId="7C650016" w14:textId="77777777" w:rsidR="00674EBC" w:rsidRPr="00487836" w:rsidRDefault="00EE2DD2" w:rsidP="00487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размер страховых взносов определяется как произведение совокупного фиксированного размера страховых взносов, установленного </w:t>
      </w:r>
      <w:hyperlink r:id="rId5" w:history="1">
        <w:proofErr w:type="spellStart"/>
        <w:r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пп</w:t>
        </w:r>
        <w:proofErr w:type="spellEnd"/>
        <w:r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. 1 п. 1.2</w:t>
        </w:r>
      </w:hyperlink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6" w:history="1">
        <w:r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1.3 ст. 430</w:t>
        </w:r>
      </w:hyperlink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РФ, и количества всех членов КФХ, включая главу КФХ (</w:t>
      </w:r>
      <w:hyperlink r:id="rId7" w:history="1">
        <w:r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2.1 ст. 430</w:t>
        </w:r>
      </w:hyperlink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РФ). Так страховые взносы на обязательное пенсионное страхование</w:t>
      </w:r>
      <w:r w:rsidR="00646E88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</w:t>
      </w:r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обязательное медицинское страхование в совокупном фиксированном размере составля</w:t>
      </w:r>
      <w:r w:rsidR="00E02179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>т  45 842 рублей за расчетный период 2023 года, 49 500 рублей за расчетный период 2024 года, 53 658 рублей за расчетный период 2025 года.</w:t>
      </w:r>
    </w:p>
    <w:p w14:paraId="49C14F0B" w14:textId="77777777" w:rsidR="00EE2DD2" w:rsidRPr="00487836" w:rsidRDefault="00EE2DD2" w:rsidP="00487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страховых взносов за расчетный период уплачиваются в совокупном фиксированном размере или в размере, исчисленном в соответствии с </w:t>
      </w:r>
      <w:hyperlink r:id="rId8" w:history="1">
        <w:r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1.4 ст. 430</w:t>
        </w:r>
      </w:hyperlink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РФ, не позднее 31 декабря текущего календарного года (</w:t>
      </w:r>
      <w:hyperlink r:id="rId9" w:history="1">
        <w:r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ст. 432</w:t>
        </w:r>
      </w:hyperlink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РФ).</w:t>
      </w:r>
    </w:p>
    <w:p w14:paraId="18022700" w14:textId="77777777" w:rsidR="00674EBC" w:rsidRPr="00487836" w:rsidRDefault="0060145D" w:rsidP="00487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отличии от индивидуальных предпринимателей, главы КФХ фиксированные страховые взносы за себя должны начислить себе сами (ИП начисляет налоговый орган). Для этого </w:t>
      </w:r>
      <w:r w:rsidR="00EE2DD2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КФХ обязаны представлять в налоговый орган по месту учета </w:t>
      </w:r>
      <w:hyperlink r:id="rId10" w:history="1">
        <w:r w:rsidR="00EE2DD2"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расчет</w:t>
        </w:r>
      </w:hyperlink>
      <w:r w:rsidR="00EE2DD2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страховым взносам не позднее 25 января календарного года, следующего за истекшим календарным годом (</w:t>
      </w:r>
      <w:hyperlink r:id="rId11" w:history="1">
        <w:r w:rsidR="00EE2DD2"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 ст. 423</w:t>
        </w:r>
      </w:hyperlink>
      <w:r w:rsidR="00EE2DD2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EE2DD2"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 ст. 432</w:t>
        </w:r>
      </w:hyperlink>
      <w:r w:rsidR="00EE2DD2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РФ).</w:t>
      </w:r>
      <w:r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74EBC" w:rsidRPr="00487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лава КФХ без наемных работников, при заполнении расчета по страховым взносам</w:t>
      </w:r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заполнить  </w:t>
      </w:r>
      <w:hyperlink r:id="rId13" w:history="1">
        <w:r w:rsidR="00674EBC"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титульный лист</w:t>
        </w:r>
      </w:hyperlink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="00674EBC"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разд. 2</w:t>
        </w:r>
      </w:hyperlink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 w:history="1">
        <w:r w:rsidR="00674EBC" w:rsidRPr="004878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 1 этого раздела</w:t>
        </w:r>
      </w:hyperlink>
      <w:r w:rsidR="00674EBC" w:rsidRPr="00487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sectPr w:rsidR="00674EBC" w:rsidRPr="00487836" w:rsidSect="00AC59D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DD2"/>
    <w:rsid w:val="000766FB"/>
    <w:rsid w:val="0013744E"/>
    <w:rsid w:val="00373BBE"/>
    <w:rsid w:val="004167B6"/>
    <w:rsid w:val="00487836"/>
    <w:rsid w:val="005B5125"/>
    <w:rsid w:val="0060145D"/>
    <w:rsid w:val="00646E88"/>
    <w:rsid w:val="00674EBC"/>
    <w:rsid w:val="006B35C1"/>
    <w:rsid w:val="008864BA"/>
    <w:rsid w:val="009F793F"/>
    <w:rsid w:val="00AD3E17"/>
    <w:rsid w:val="00E02179"/>
    <w:rsid w:val="00EE2DD2"/>
    <w:rsid w:val="00EE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C927"/>
  <w15:docId w15:val="{4B2E2C66-08D8-48EB-BD37-3FEADC21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&amp;dst=24323" TargetMode="External"/><Relationship Id="rId13" Type="http://schemas.openxmlformats.org/officeDocument/2006/relationships/hyperlink" Target="https://login.consultant.ru/link/?req=doc&amp;base=LAW&amp;n=488511&amp;dst=100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056&amp;dst=23079" TargetMode="External"/><Relationship Id="rId12" Type="http://schemas.openxmlformats.org/officeDocument/2006/relationships/hyperlink" Target="https://login.consultant.ru/link/?req=doc&amp;base=LAW&amp;n=492056&amp;dst=136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056&amp;dst=24322" TargetMode="External"/><Relationship Id="rId11" Type="http://schemas.openxmlformats.org/officeDocument/2006/relationships/hyperlink" Target="https://login.consultant.ru/link/?req=doc&amp;base=LAW&amp;n=492056&amp;dst=13464" TargetMode="External"/><Relationship Id="rId5" Type="http://schemas.openxmlformats.org/officeDocument/2006/relationships/hyperlink" Target="https://login.consultant.ru/link/?req=doc&amp;base=LAW&amp;n=492056&amp;dst=23075" TargetMode="External"/><Relationship Id="rId15" Type="http://schemas.openxmlformats.org/officeDocument/2006/relationships/hyperlink" Target="https://login.consultant.ru/link/?req=doc&amp;base=LAW&amp;n=488511&amp;dst=2323" TargetMode="External"/><Relationship Id="rId10" Type="http://schemas.openxmlformats.org/officeDocument/2006/relationships/hyperlink" Target="https://login.consultant.ru/link/?req=doc&amp;base=LAW&amp;n=461070&amp;dst=100027" TargetMode="External"/><Relationship Id="rId4" Type="http://schemas.openxmlformats.org/officeDocument/2006/relationships/hyperlink" Target="https://login.consultant.ru/link/?req=doc&amp;base=LAW&amp;n=492056&amp;dst=23079" TargetMode="External"/><Relationship Id="rId9" Type="http://schemas.openxmlformats.org/officeDocument/2006/relationships/hyperlink" Target="https://login.consultant.ru/link/?req=doc&amp;base=LAW&amp;n=492056&amp;dst=23094" TargetMode="External"/><Relationship Id="rId14" Type="http://schemas.openxmlformats.org/officeDocument/2006/relationships/hyperlink" Target="https://login.consultant.ru/link/?req=doc&amp;base=LAW&amp;n=488511&amp;dst=2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Елена Валерьевна</dc:creator>
  <cp:lastModifiedBy>Aigul</cp:lastModifiedBy>
  <cp:revision>6</cp:revision>
  <dcterms:created xsi:type="dcterms:W3CDTF">2025-05-16T06:15:00Z</dcterms:created>
  <dcterms:modified xsi:type="dcterms:W3CDTF">2025-05-21T05:48:00Z</dcterms:modified>
</cp:coreProperties>
</file>