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5C32" w14:textId="77F8B14C" w:rsidR="00B954C6" w:rsidRPr="00EC0599" w:rsidRDefault="00B954C6" w:rsidP="00CE4B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99">
        <w:rPr>
          <w:rFonts w:ascii="Times New Roman" w:hAnsi="Times New Roman" w:cs="Times New Roman"/>
          <w:sz w:val="28"/>
          <w:szCs w:val="28"/>
        </w:rPr>
        <w:t xml:space="preserve">Справка о развитии предпринимательства </w:t>
      </w:r>
      <w:r w:rsidR="00C97BCD" w:rsidRPr="00EC0599">
        <w:rPr>
          <w:rFonts w:ascii="Times New Roman" w:hAnsi="Times New Roman" w:cs="Times New Roman"/>
          <w:sz w:val="28"/>
          <w:szCs w:val="28"/>
        </w:rPr>
        <w:t xml:space="preserve">в </w:t>
      </w:r>
      <w:r w:rsidRPr="00EC0599">
        <w:rPr>
          <w:rFonts w:ascii="Times New Roman" w:hAnsi="Times New Roman" w:cs="Times New Roman"/>
          <w:sz w:val="28"/>
          <w:szCs w:val="28"/>
        </w:rPr>
        <w:t>20</w:t>
      </w:r>
      <w:r w:rsidR="007B5FCE">
        <w:rPr>
          <w:rFonts w:ascii="Times New Roman" w:hAnsi="Times New Roman" w:cs="Times New Roman"/>
          <w:sz w:val="28"/>
          <w:szCs w:val="28"/>
        </w:rPr>
        <w:t>2</w:t>
      </w:r>
      <w:r w:rsidR="00E717CA">
        <w:rPr>
          <w:rFonts w:ascii="Times New Roman" w:hAnsi="Times New Roman" w:cs="Times New Roman"/>
          <w:sz w:val="28"/>
          <w:szCs w:val="28"/>
        </w:rPr>
        <w:t>2</w:t>
      </w:r>
      <w:r w:rsidRPr="00EC0599">
        <w:rPr>
          <w:rFonts w:ascii="Times New Roman" w:hAnsi="Times New Roman" w:cs="Times New Roman"/>
          <w:sz w:val="28"/>
          <w:szCs w:val="28"/>
        </w:rPr>
        <w:t xml:space="preserve"> г</w:t>
      </w:r>
      <w:r w:rsidR="00C97BCD" w:rsidRPr="00EC0599">
        <w:rPr>
          <w:rFonts w:ascii="Times New Roman" w:hAnsi="Times New Roman" w:cs="Times New Roman"/>
          <w:sz w:val="28"/>
          <w:szCs w:val="28"/>
        </w:rPr>
        <w:t xml:space="preserve">оду </w:t>
      </w:r>
    </w:p>
    <w:p w14:paraId="4DCBC221" w14:textId="77777777" w:rsidR="00A55302" w:rsidRPr="00EC0599" w:rsidRDefault="00A55302" w:rsidP="00CE4B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E34F45" w14:textId="77777777" w:rsidR="0023364B" w:rsidRPr="00EC0599" w:rsidRDefault="0023364B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599">
        <w:rPr>
          <w:rFonts w:ascii="Times New Roman" w:hAnsi="Times New Roman" w:cs="Times New Roman"/>
          <w:color w:val="000000"/>
          <w:sz w:val="28"/>
          <w:szCs w:val="28"/>
        </w:rPr>
        <w:t>Малое и среднее предпринимательство Уфимского района имеет высокий потенциал и играет важную роль в создании новых рабочих мест и увеличении налоговых поступлений. На малое и среднее предпринимательство приходится более трети всех занятых в экономике Уфимского района. Развитие малого и среднего бизнеса оказывает непосредственное влияние на общее состояние экономики района, способствует насыщению рынка товарами и услугами, развитию экономически оправданной конкуренции, созданию новых рабочих мест и новых производств, а также формированию налоговой базы.</w:t>
      </w:r>
    </w:p>
    <w:p w14:paraId="5764D764" w14:textId="4DCF89E9" w:rsidR="007A3F35" w:rsidRDefault="00491783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99">
        <w:rPr>
          <w:rFonts w:ascii="Times New Roman" w:hAnsi="Times New Roman" w:cs="Times New Roman"/>
          <w:sz w:val="28"/>
          <w:szCs w:val="28"/>
        </w:rPr>
        <w:t>В 20</w:t>
      </w:r>
      <w:r w:rsidR="007F4AC9">
        <w:rPr>
          <w:rFonts w:ascii="Times New Roman" w:hAnsi="Times New Roman" w:cs="Times New Roman"/>
          <w:sz w:val="28"/>
          <w:szCs w:val="28"/>
        </w:rPr>
        <w:t>2</w:t>
      </w:r>
      <w:r w:rsidR="00E717CA">
        <w:rPr>
          <w:rFonts w:ascii="Times New Roman" w:hAnsi="Times New Roman" w:cs="Times New Roman"/>
          <w:sz w:val="28"/>
          <w:szCs w:val="28"/>
        </w:rPr>
        <w:t>2</w:t>
      </w:r>
      <w:r w:rsidRPr="00EC0599">
        <w:rPr>
          <w:rFonts w:ascii="Times New Roman" w:hAnsi="Times New Roman" w:cs="Times New Roman"/>
          <w:sz w:val="28"/>
          <w:szCs w:val="28"/>
        </w:rPr>
        <w:t xml:space="preserve"> году на территории района зарегистрировано </w:t>
      </w:r>
      <w:r w:rsidR="00E717CA">
        <w:rPr>
          <w:rFonts w:ascii="Times New Roman" w:hAnsi="Times New Roman" w:cs="Times New Roman"/>
          <w:sz w:val="28"/>
          <w:szCs w:val="28"/>
        </w:rPr>
        <w:t>5107</w:t>
      </w:r>
      <w:r w:rsidR="00A55302" w:rsidRPr="00EC0599">
        <w:rPr>
          <w:rFonts w:ascii="Times New Roman" w:hAnsi="Times New Roman" w:cs="Times New Roman"/>
          <w:sz w:val="28"/>
          <w:szCs w:val="28"/>
        </w:rPr>
        <w:t xml:space="preserve"> предпринимателей, в том числе </w:t>
      </w:r>
      <w:r w:rsidR="00AB06DE" w:rsidRPr="00AB06DE">
        <w:rPr>
          <w:rFonts w:ascii="Times New Roman" w:hAnsi="Times New Roman" w:cs="Times New Roman"/>
          <w:sz w:val="28"/>
          <w:szCs w:val="28"/>
        </w:rPr>
        <w:t>1583</w:t>
      </w:r>
      <w:r w:rsidRPr="00AB06DE">
        <w:rPr>
          <w:rFonts w:ascii="Times New Roman" w:hAnsi="Times New Roman" w:cs="Times New Roman"/>
          <w:sz w:val="28"/>
          <w:szCs w:val="28"/>
        </w:rPr>
        <w:t xml:space="preserve"> средних, малых и микропредприятий, </w:t>
      </w:r>
      <w:r w:rsidR="00D644AC" w:rsidRPr="00AB06D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B06DE" w:rsidRPr="00AB06DE">
        <w:rPr>
          <w:rFonts w:ascii="Times New Roman" w:hAnsi="Times New Roman" w:cs="Times New Roman"/>
          <w:sz w:val="28"/>
          <w:szCs w:val="28"/>
        </w:rPr>
        <w:t>3524</w:t>
      </w:r>
      <w:r w:rsidR="00D644AC" w:rsidRPr="00AB06DE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</w:t>
      </w:r>
      <w:r w:rsidR="007F4AC9" w:rsidRPr="00AB06DE">
        <w:rPr>
          <w:rFonts w:ascii="Times New Roman" w:hAnsi="Times New Roman" w:cs="Times New Roman"/>
          <w:sz w:val="28"/>
          <w:szCs w:val="28"/>
        </w:rPr>
        <w:t>ей</w:t>
      </w:r>
      <w:r w:rsidR="00D644AC" w:rsidRPr="00AB06DE">
        <w:rPr>
          <w:rFonts w:ascii="Times New Roman" w:hAnsi="Times New Roman" w:cs="Times New Roman"/>
          <w:sz w:val="28"/>
          <w:szCs w:val="28"/>
        </w:rPr>
        <w:t xml:space="preserve">. </w:t>
      </w:r>
      <w:r w:rsidR="00E7412C" w:rsidRPr="00AB06DE">
        <w:rPr>
          <w:rFonts w:ascii="Times New Roman" w:hAnsi="Times New Roman" w:cs="Times New Roman"/>
          <w:sz w:val="28"/>
          <w:szCs w:val="28"/>
        </w:rPr>
        <w:t>Наибольший удельный вес в общем числе зарегистрированных СМСП составляют предприятия отраслей торговл</w:t>
      </w:r>
      <w:r w:rsidR="002A403D" w:rsidRPr="00AB06DE">
        <w:rPr>
          <w:rFonts w:ascii="Times New Roman" w:hAnsi="Times New Roman" w:cs="Times New Roman"/>
          <w:sz w:val="28"/>
          <w:szCs w:val="28"/>
        </w:rPr>
        <w:t>и</w:t>
      </w:r>
      <w:r w:rsidR="00E7412C" w:rsidRPr="00AB06DE">
        <w:rPr>
          <w:rFonts w:ascii="Times New Roman" w:hAnsi="Times New Roman" w:cs="Times New Roman"/>
          <w:sz w:val="28"/>
          <w:szCs w:val="28"/>
        </w:rPr>
        <w:t>, строительств</w:t>
      </w:r>
      <w:r w:rsidR="002A403D" w:rsidRPr="00AB06DE">
        <w:rPr>
          <w:rFonts w:ascii="Times New Roman" w:hAnsi="Times New Roman" w:cs="Times New Roman"/>
          <w:sz w:val="28"/>
          <w:szCs w:val="28"/>
        </w:rPr>
        <w:t>а</w:t>
      </w:r>
      <w:r w:rsidR="00E7412C" w:rsidRPr="00AB06DE">
        <w:rPr>
          <w:rFonts w:ascii="Times New Roman" w:hAnsi="Times New Roman" w:cs="Times New Roman"/>
          <w:sz w:val="28"/>
          <w:szCs w:val="28"/>
        </w:rPr>
        <w:t>, сельско</w:t>
      </w:r>
      <w:r w:rsidR="002A403D" w:rsidRPr="00AB06DE">
        <w:rPr>
          <w:rFonts w:ascii="Times New Roman" w:hAnsi="Times New Roman" w:cs="Times New Roman"/>
          <w:sz w:val="28"/>
          <w:szCs w:val="28"/>
        </w:rPr>
        <w:t>го</w:t>
      </w:r>
      <w:r w:rsidR="00E7412C" w:rsidRPr="00AB06DE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2A403D" w:rsidRPr="00AB06DE">
        <w:rPr>
          <w:rFonts w:ascii="Times New Roman" w:hAnsi="Times New Roman" w:cs="Times New Roman"/>
          <w:sz w:val="28"/>
          <w:szCs w:val="28"/>
        </w:rPr>
        <w:t>а</w:t>
      </w:r>
      <w:r w:rsidR="00E7412C" w:rsidRPr="00AB06DE">
        <w:rPr>
          <w:rFonts w:ascii="Times New Roman" w:hAnsi="Times New Roman" w:cs="Times New Roman"/>
          <w:sz w:val="28"/>
          <w:szCs w:val="28"/>
        </w:rPr>
        <w:t xml:space="preserve">. </w:t>
      </w:r>
      <w:r w:rsidR="00D644AC" w:rsidRPr="00AB06DE">
        <w:rPr>
          <w:rFonts w:ascii="Times New Roman" w:hAnsi="Times New Roman" w:cs="Times New Roman"/>
          <w:sz w:val="28"/>
          <w:szCs w:val="28"/>
        </w:rPr>
        <w:t>П</w:t>
      </w:r>
      <w:r w:rsidR="00F75043" w:rsidRPr="00AB06DE">
        <w:rPr>
          <w:rFonts w:ascii="Times New Roman" w:hAnsi="Times New Roman" w:cs="Times New Roman"/>
          <w:sz w:val="28"/>
          <w:szCs w:val="28"/>
        </w:rPr>
        <w:t>о сравнению с 202</w:t>
      </w:r>
      <w:r w:rsidR="00E717CA" w:rsidRPr="00AB06DE">
        <w:rPr>
          <w:rFonts w:ascii="Times New Roman" w:hAnsi="Times New Roman" w:cs="Times New Roman"/>
          <w:sz w:val="28"/>
          <w:szCs w:val="28"/>
        </w:rPr>
        <w:t>1</w:t>
      </w:r>
      <w:r w:rsidR="00A55302" w:rsidRPr="00AB06DE">
        <w:rPr>
          <w:rFonts w:ascii="Times New Roman" w:hAnsi="Times New Roman" w:cs="Times New Roman"/>
          <w:sz w:val="28"/>
          <w:szCs w:val="28"/>
        </w:rPr>
        <w:t xml:space="preserve"> </w:t>
      </w:r>
      <w:r w:rsidRPr="00AB06DE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A55302" w:rsidRPr="00AB06DE">
        <w:rPr>
          <w:rFonts w:ascii="Times New Roman" w:hAnsi="Times New Roman" w:cs="Times New Roman"/>
          <w:sz w:val="28"/>
          <w:szCs w:val="28"/>
        </w:rPr>
        <w:t>количество</w:t>
      </w:r>
      <w:r w:rsidR="00D644AC" w:rsidRPr="00AB06DE">
        <w:rPr>
          <w:rFonts w:ascii="Times New Roman" w:hAnsi="Times New Roman" w:cs="Times New Roman"/>
          <w:sz w:val="28"/>
          <w:szCs w:val="28"/>
        </w:rPr>
        <w:t xml:space="preserve"> СМСП </w:t>
      </w:r>
      <w:r w:rsidRPr="00AB06DE">
        <w:rPr>
          <w:rFonts w:ascii="Times New Roman" w:hAnsi="Times New Roman" w:cs="Times New Roman"/>
          <w:sz w:val="28"/>
          <w:szCs w:val="28"/>
        </w:rPr>
        <w:t>увеличил</w:t>
      </w:r>
      <w:r w:rsidR="00A55302" w:rsidRPr="00AB06DE">
        <w:rPr>
          <w:rFonts w:ascii="Times New Roman" w:hAnsi="Times New Roman" w:cs="Times New Roman"/>
          <w:sz w:val="28"/>
          <w:szCs w:val="28"/>
        </w:rPr>
        <w:t>о</w:t>
      </w:r>
      <w:r w:rsidRPr="00AB06DE">
        <w:rPr>
          <w:rFonts w:ascii="Times New Roman" w:hAnsi="Times New Roman" w:cs="Times New Roman"/>
          <w:sz w:val="28"/>
          <w:szCs w:val="28"/>
        </w:rPr>
        <w:t xml:space="preserve">сь на </w:t>
      </w:r>
      <w:r w:rsidR="00E717CA" w:rsidRPr="00AB06DE">
        <w:rPr>
          <w:rFonts w:ascii="Times New Roman" w:hAnsi="Times New Roman" w:cs="Times New Roman"/>
          <w:sz w:val="28"/>
          <w:szCs w:val="28"/>
        </w:rPr>
        <w:t>398</w:t>
      </w:r>
      <w:r w:rsidRPr="00AB06D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A69A8" w:rsidRPr="00AB06D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717CA" w:rsidRPr="00AB06DE">
        <w:rPr>
          <w:rFonts w:ascii="Times New Roman" w:hAnsi="Times New Roman" w:cs="Times New Roman"/>
          <w:sz w:val="28"/>
          <w:szCs w:val="28"/>
        </w:rPr>
        <w:t>10,8</w:t>
      </w:r>
      <w:r w:rsidR="00F75043" w:rsidRPr="00AB06DE">
        <w:rPr>
          <w:rFonts w:ascii="Times New Roman" w:hAnsi="Times New Roman" w:cs="Times New Roman"/>
          <w:sz w:val="28"/>
          <w:szCs w:val="28"/>
        </w:rPr>
        <w:t xml:space="preserve"> </w:t>
      </w:r>
      <w:r w:rsidR="004A69A8" w:rsidRPr="00AB06DE">
        <w:rPr>
          <w:rFonts w:ascii="Times New Roman" w:hAnsi="Times New Roman" w:cs="Times New Roman"/>
          <w:sz w:val="28"/>
          <w:szCs w:val="28"/>
        </w:rPr>
        <w:t>%</w:t>
      </w:r>
      <w:r w:rsidRPr="00AB06DE">
        <w:rPr>
          <w:rFonts w:ascii="Times New Roman" w:hAnsi="Times New Roman" w:cs="Times New Roman"/>
          <w:sz w:val="28"/>
          <w:szCs w:val="28"/>
        </w:rPr>
        <w:t xml:space="preserve">. </w:t>
      </w:r>
      <w:r w:rsidR="00B54EB0" w:rsidRPr="00AB06DE">
        <w:rPr>
          <w:rFonts w:ascii="Times New Roman" w:hAnsi="Times New Roman" w:cs="Times New Roman"/>
          <w:sz w:val="28"/>
          <w:szCs w:val="28"/>
        </w:rPr>
        <w:t>В</w:t>
      </w:r>
      <w:r w:rsidR="00A55302" w:rsidRPr="00AB06DE">
        <w:rPr>
          <w:rFonts w:ascii="Times New Roman" w:hAnsi="Times New Roman" w:cs="Times New Roman"/>
          <w:sz w:val="28"/>
          <w:szCs w:val="28"/>
        </w:rPr>
        <w:t xml:space="preserve"> течение 20</w:t>
      </w:r>
      <w:r w:rsidR="00F75043" w:rsidRPr="00AB06DE">
        <w:rPr>
          <w:rFonts w:ascii="Times New Roman" w:hAnsi="Times New Roman" w:cs="Times New Roman"/>
          <w:sz w:val="28"/>
          <w:szCs w:val="28"/>
        </w:rPr>
        <w:t>2</w:t>
      </w:r>
      <w:r w:rsidR="00D75CC7" w:rsidRPr="00AB06DE">
        <w:rPr>
          <w:rFonts w:ascii="Times New Roman" w:hAnsi="Times New Roman" w:cs="Times New Roman"/>
          <w:sz w:val="28"/>
          <w:szCs w:val="28"/>
        </w:rPr>
        <w:t>2</w:t>
      </w:r>
      <w:r w:rsidR="00A55302" w:rsidRPr="00AB06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4EB0" w:rsidRPr="00AB06DE">
        <w:rPr>
          <w:rFonts w:ascii="Times New Roman" w:hAnsi="Times New Roman" w:cs="Times New Roman"/>
          <w:sz w:val="28"/>
          <w:szCs w:val="28"/>
        </w:rPr>
        <w:t xml:space="preserve">вновь создано </w:t>
      </w:r>
      <w:r w:rsidR="00AB06DE">
        <w:rPr>
          <w:rFonts w:ascii="Times New Roman" w:hAnsi="Times New Roman" w:cs="Times New Roman"/>
          <w:sz w:val="28"/>
          <w:szCs w:val="28"/>
        </w:rPr>
        <w:t>1274</w:t>
      </w:r>
      <w:r w:rsidR="00B54EB0" w:rsidRPr="00AB06DE">
        <w:rPr>
          <w:rFonts w:ascii="Times New Roman" w:hAnsi="Times New Roman" w:cs="Times New Roman"/>
          <w:sz w:val="28"/>
          <w:szCs w:val="28"/>
        </w:rPr>
        <w:t xml:space="preserve"> едини</w:t>
      </w:r>
      <w:r w:rsidR="00B54EB0" w:rsidRPr="00EC0599">
        <w:rPr>
          <w:rFonts w:ascii="Times New Roman" w:hAnsi="Times New Roman" w:cs="Times New Roman"/>
          <w:sz w:val="28"/>
          <w:szCs w:val="28"/>
        </w:rPr>
        <w:t xml:space="preserve">ц СМСП, что на </w:t>
      </w:r>
      <w:r w:rsidR="00AB06DE">
        <w:rPr>
          <w:rFonts w:ascii="Times New Roman" w:hAnsi="Times New Roman" w:cs="Times New Roman"/>
          <w:sz w:val="28"/>
          <w:szCs w:val="28"/>
        </w:rPr>
        <w:t>35</w:t>
      </w:r>
      <w:r w:rsidR="00B54EB0" w:rsidRPr="00EC0599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F75043">
        <w:rPr>
          <w:rFonts w:ascii="Times New Roman" w:hAnsi="Times New Roman" w:cs="Times New Roman"/>
          <w:sz w:val="28"/>
          <w:szCs w:val="28"/>
        </w:rPr>
        <w:t>больше</w:t>
      </w:r>
      <w:r w:rsidR="00B54EB0" w:rsidRPr="00EC0599">
        <w:rPr>
          <w:rFonts w:ascii="Times New Roman" w:hAnsi="Times New Roman" w:cs="Times New Roman"/>
          <w:sz w:val="28"/>
          <w:szCs w:val="28"/>
        </w:rPr>
        <w:t>, чем за 20</w:t>
      </w:r>
      <w:r w:rsidR="00F75043">
        <w:rPr>
          <w:rFonts w:ascii="Times New Roman" w:hAnsi="Times New Roman" w:cs="Times New Roman"/>
          <w:sz w:val="28"/>
          <w:szCs w:val="28"/>
        </w:rPr>
        <w:t>2</w:t>
      </w:r>
      <w:r w:rsidR="00D75CC7">
        <w:rPr>
          <w:rFonts w:ascii="Times New Roman" w:hAnsi="Times New Roman" w:cs="Times New Roman"/>
          <w:sz w:val="28"/>
          <w:szCs w:val="28"/>
        </w:rPr>
        <w:t>1</w:t>
      </w:r>
      <w:r w:rsidR="00B54EB0" w:rsidRPr="00EC0599">
        <w:rPr>
          <w:rFonts w:ascii="Times New Roman" w:hAnsi="Times New Roman" w:cs="Times New Roman"/>
          <w:sz w:val="28"/>
          <w:szCs w:val="28"/>
        </w:rPr>
        <w:t xml:space="preserve"> год</w:t>
      </w:r>
      <w:r w:rsidR="00D644AC" w:rsidRPr="00EC0599">
        <w:rPr>
          <w:rFonts w:ascii="Times New Roman" w:hAnsi="Times New Roman" w:cs="Times New Roman"/>
          <w:sz w:val="28"/>
          <w:szCs w:val="28"/>
        </w:rPr>
        <w:t xml:space="preserve"> </w:t>
      </w:r>
      <w:r w:rsidR="00516403" w:rsidRPr="00EF4AA7">
        <w:rPr>
          <w:rFonts w:ascii="Times New Roman" w:hAnsi="Times New Roman" w:cs="Times New Roman"/>
          <w:sz w:val="28"/>
          <w:szCs w:val="28"/>
        </w:rPr>
        <w:t>(слайд №1).</w:t>
      </w:r>
      <w:r w:rsidR="00516403" w:rsidRPr="00EC0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A8028D" w14:textId="54C97F19" w:rsidR="00491783" w:rsidRPr="00EC0599" w:rsidRDefault="003E5EC3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E2D32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D75CC7">
        <w:rPr>
          <w:rFonts w:ascii="Times New Roman" w:hAnsi="Times New Roman" w:cs="Times New Roman"/>
          <w:sz w:val="28"/>
          <w:szCs w:val="28"/>
        </w:rPr>
        <w:t>на 01.01.2022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D75C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599">
        <w:rPr>
          <w:rFonts w:ascii="Times New Roman" w:hAnsi="Times New Roman" w:cs="Times New Roman"/>
          <w:sz w:val="28"/>
          <w:szCs w:val="28"/>
        </w:rPr>
        <w:t xml:space="preserve">на территории района зарегистрировано </w:t>
      </w:r>
      <w:r w:rsidR="00D75CC7">
        <w:rPr>
          <w:rFonts w:ascii="Times New Roman" w:hAnsi="Times New Roman" w:cs="Times New Roman"/>
          <w:sz w:val="28"/>
          <w:szCs w:val="28"/>
        </w:rPr>
        <w:t xml:space="preserve">2903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7A3F35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, применяющих специальный налоговый режим «Налог на профессиональный доход.</w:t>
      </w:r>
      <w:r w:rsidR="007A3F35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D75CC7">
        <w:rPr>
          <w:rFonts w:ascii="Times New Roman" w:hAnsi="Times New Roman" w:cs="Times New Roman"/>
          <w:sz w:val="28"/>
          <w:szCs w:val="28"/>
        </w:rPr>
        <w:t>3</w:t>
      </w:r>
      <w:r w:rsidR="007A3F35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D75CC7">
        <w:rPr>
          <w:rFonts w:ascii="Times New Roman" w:hAnsi="Times New Roman" w:cs="Times New Roman"/>
          <w:sz w:val="28"/>
          <w:szCs w:val="28"/>
        </w:rPr>
        <w:t>4866</w:t>
      </w:r>
      <w:r w:rsidR="007A3F35">
        <w:rPr>
          <w:rFonts w:ascii="Times New Roman" w:hAnsi="Times New Roman" w:cs="Times New Roman"/>
          <w:sz w:val="28"/>
          <w:szCs w:val="28"/>
        </w:rPr>
        <w:t xml:space="preserve"> физических лица.</w:t>
      </w:r>
    </w:p>
    <w:p w14:paraId="1276B24B" w14:textId="24996F80" w:rsidR="00291E9E" w:rsidRPr="00EC0599" w:rsidRDefault="00D644AC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604">
        <w:rPr>
          <w:rFonts w:ascii="Times New Roman" w:hAnsi="Times New Roman" w:cs="Times New Roman"/>
          <w:sz w:val="28"/>
          <w:szCs w:val="28"/>
        </w:rPr>
        <w:t>Показатель оценки эффективности «Число субъектов малого и среднего предпринимательства на 1000 чел. населения» на 01.01.20</w:t>
      </w:r>
      <w:r w:rsidR="006036F3" w:rsidRPr="005E5604">
        <w:rPr>
          <w:rFonts w:ascii="Times New Roman" w:hAnsi="Times New Roman" w:cs="Times New Roman"/>
          <w:sz w:val="28"/>
          <w:szCs w:val="28"/>
        </w:rPr>
        <w:t>2</w:t>
      </w:r>
      <w:r w:rsidR="005E5604" w:rsidRPr="005E5604">
        <w:rPr>
          <w:rFonts w:ascii="Times New Roman" w:hAnsi="Times New Roman" w:cs="Times New Roman"/>
          <w:sz w:val="28"/>
          <w:szCs w:val="28"/>
        </w:rPr>
        <w:t>3</w:t>
      </w:r>
      <w:r w:rsidRPr="005E5604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5E5604" w:rsidRPr="005E5604">
        <w:rPr>
          <w:rFonts w:ascii="Times New Roman" w:hAnsi="Times New Roman" w:cs="Times New Roman"/>
          <w:sz w:val="28"/>
          <w:szCs w:val="28"/>
        </w:rPr>
        <w:t>47,67</w:t>
      </w:r>
      <w:r w:rsidRPr="005E5604">
        <w:rPr>
          <w:rFonts w:ascii="Times New Roman" w:hAnsi="Times New Roman" w:cs="Times New Roman"/>
          <w:sz w:val="28"/>
          <w:szCs w:val="28"/>
        </w:rPr>
        <w:t xml:space="preserve"> ед. </w:t>
      </w:r>
      <w:r w:rsidR="00516403" w:rsidRPr="005E5604">
        <w:rPr>
          <w:rFonts w:ascii="Times New Roman" w:hAnsi="Times New Roman" w:cs="Times New Roman"/>
          <w:sz w:val="28"/>
          <w:szCs w:val="28"/>
        </w:rPr>
        <w:t>(слайд №2)</w:t>
      </w:r>
      <w:r w:rsidR="0023364B" w:rsidRPr="005E5604">
        <w:rPr>
          <w:rFonts w:ascii="Times New Roman" w:hAnsi="Times New Roman" w:cs="Times New Roman"/>
          <w:sz w:val="28"/>
          <w:szCs w:val="28"/>
        </w:rPr>
        <w:t>. В соответствии со Стратегией социально- экономического развития МР Уфимский район к 2030</w:t>
      </w:r>
      <w:r w:rsidR="0023364B" w:rsidRPr="0046633F">
        <w:rPr>
          <w:rFonts w:ascii="Times New Roman" w:hAnsi="Times New Roman" w:cs="Times New Roman"/>
          <w:sz w:val="28"/>
          <w:szCs w:val="28"/>
        </w:rPr>
        <w:t xml:space="preserve"> году целевой ориентир данного показателя оценки эффективности составит около 511 ед. субъектов малого и среднего предпринимательства при ежегодном приросте от 2 до 5%.</w:t>
      </w:r>
    </w:p>
    <w:p w14:paraId="6EA29D44" w14:textId="463F701E" w:rsidR="00491783" w:rsidRPr="00EC0599" w:rsidRDefault="00491783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CB8">
        <w:rPr>
          <w:rFonts w:ascii="Times New Roman" w:hAnsi="Times New Roman" w:cs="Times New Roman"/>
          <w:sz w:val="28"/>
          <w:szCs w:val="28"/>
        </w:rPr>
        <w:t xml:space="preserve">Доля численности </w:t>
      </w:r>
      <w:r w:rsidR="00A3189C" w:rsidRPr="00191CB8">
        <w:rPr>
          <w:rFonts w:ascii="Times New Roman" w:hAnsi="Times New Roman" w:cs="Times New Roman"/>
          <w:sz w:val="28"/>
          <w:szCs w:val="28"/>
        </w:rPr>
        <w:t xml:space="preserve">занятых в сфере </w:t>
      </w:r>
      <w:r w:rsidRPr="00191CB8">
        <w:rPr>
          <w:rFonts w:ascii="Times New Roman" w:hAnsi="Times New Roman" w:cs="Times New Roman"/>
          <w:sz w:val="28"/>
          <w:szCs w:val="28"/>
        </w:rPr>
        <w:t>мал</w:t>
      </w:r>
      <w:r w:rsidR="00A3189C" w:rsidRPr="00191CB8">
        <w:rPr>
          <w:rFonts w:ascii="Times New Roman" w:hAnsi="Times New Roman" w:cs="Times New Roman"/>
          <w:sz w:val="28"/>
          <w:szCs w:val="28"/>
        </w:rPr>
        <w:t>ого</w:t>
      </w:r>
      <w:r w:rsidRPr="00191CB8">
        <w:rPr>
          <w:rFonts w:ascii="Times New Roman" w:hAnsi="Times New Roman" w:cs="Times New Roman"/>
          <w:sz w:val="28"/>
          <w:szCs w:val="28"/>
        </w:rPr>
        <w:t xml:space="preserve"> и средн</w:t>
      </w:r>
      <w:r w:rsidR="00A3189C" w:rsidRPr="00191CB8">
        <w:rPr>
          <w:rFonts w:ascii="Times New Roman" w:hAnsi="Times New Roman" w:cs="Times New Roman"/>
          <w:sz w:val="28"/>
          <w:szCs w:val="28"/>
        </w:rPr>
        <w:t>его</w:t>
      </w:r>
      <w:r w:rsidRPr="00191CB8"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A3189C" w:rsidRPr="00191CB8">
        <w:rPr>
          <w:rFonts w:ascii="Times New Roman" w:hAnsi="Times New Roman" w:cs="Times New Roman"/>
          <w:sz w:val="28"/>
          <w:szCs w:val="28"/>
        </w:rPr>
        <w:t>нимательства, включая индивидуальных предпринимателей в общей</w:t>
      </w:r>
      <w:r w:rsidRPr="00191CB8">
        <w:rPr>
          <w:rFonts w:ascii="Times New Roman" w:hAnsi="Times New Roman" w:cs="Times New Roman"/>
          <w:sz w:val="28"/>
          <w:szCs w:val="28"/>
        </w:rPr>
        <w:t xml:space="preserve"> численности работников всех предприятий </w:t>
      </w:r>
      <w:r w:rsidR="0024538B" w:rsidRPr="00191CB8">
        <w:rPr>
          <w:rFonts w:ascii="Times New Roman" w:hAnsi="Times New Roman" w:cs="Times New Roman"/>
          <w:sz w:val="28"/>
          <w:szCs w:val="28"/>
        </w:rPr>
        <w:t>за 20</w:t>
      </w:r>
      <w:r w:rsidR="007B5FCE" w:rsidRPr="00191CB8">
        <w:rPr>
          <w:rFonts w:ascii="Times New Roman" w:hAnsi="Times New Roman" w:cs="Times New Roman"/>
          <w:sz w:val="28"/>
          <w:szCs w:val="28"/>
        </w:rPr>
        <w:t>2</w:t>
      </w:r>
      <w:r w:rsidR="00FB124D" w:rsidRPr="00191CB8">
        <w:rPr>
          <w:rFonts w:ascii="Times New Roman" w:hAnsi="Times New Roman" w:cs="Times New Roman"/>
          <w:sz w:val="28"/>
          <w:szCs w:val="28"/>
        </w:rPr>
        <w:t>2</w:t>
      </w:r>
      <w:r w:rsidR="007B5FCE" w:rsidRPr="00191CB8">
        <w:rPr>
          <w:rFonts w:ascii="Times New Roman" w:hAnsi="Times New Roman" w:cs="Times New Roman"/>
          <w:sz w:val="28"/>
          <w:szCs w:val="28"/>
        </w:rPr>
        <w:t xml:space="preserve"> </w:t>
      </w:r>
      <w:r w:rsidR="0024538B" w:rsidRPr="00191CB8">
        <w:rPr>
          <w:rFonts w:ascii="Times New Roman" w:hAnsi="Times New Roman" w:cs="Times New Roman"/>
          <w:sz w:val="28"/>
          <w:szCs w:val="28"/>
        </w:rPr>
        <w:t xml:space="preserve">год </w:t>
      </w:r>
      <w:r w:rsidRPr="00191CB8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91E9E" w:rsidRPr="00191CB8">
        <w:rPr>
          <w:rFonts w:ascii="Times New Roman" w:hAnsi="Times New Roman" w:cs="Times New Roman"/>
          <w:sz w:val="28"/>
          <w:szCs w:val="28"/>
        </w:rPr>
        <w:t>3</w:t>
      </w:r>
      <w:r w:rsidR="00191CB8" w:rsidRPr="00191CB8">
        <w:rPr>
          <w:rFonts w:ascii="Times New Roman" w:hAnsi="Times New Roman" w:cs="Times New Roman"/>
          <w:sz w:val="28"/>
          <w:szCs w:val="28"/>
        </w:rPr>
        <w:t>4</w:t>
      </w:r>
      <w:r w:rsidR="00A3189C" w:rsidRPr="00191CB8">
        <w:rPr>
          <w:rFonts w:ascii="Times New Roman" w:hAnsi="Times New Roman" w:cs="Times New Roman"/>
          <w:sz w:val="28"/>
          <w:szCs w:val="28"/>
        </w:rPr>
        <w:t>,5</w:t>
      </w:r>
      <w:r w:rsidR="00191CB8">
        <w:rPr>
          <w:rFonts w:ascii="Times New Roman" w:hAnsi="Times New Roman" w:cs="Times New Roman"/>
          <w:sz w:val="28"/>
          <w:szCs w:val="28"/>
        </w:rPr>
        <w:t xml:space="preserve"> </w:t>
      </w:r>
      <w:r w:rsidR="00556FEA">
        <w:rPr>
          <w:rFonts w:ascii="Times New Roman" w:hAnsi="Times New Roman" w:cs="Times New Roman"/>
          <w:sz w:val="28"/>
          <w:szCs w:val="28"/>
        </w:rPr>
        <w:t>%</w:t>
      </w:r>
      <w:bookmarkStart w:id="0" w:name="_GoBack"/>
      <w:bookmarkEnd w:id="0"/>
      <w:r w:rsidR="00191CB8" w:rsidRPr="00191CB8">
        <w:rPr>
          <w:rFonts w:ascii="Times New Roman" w:hAnsi="Times New Roman" w:cs="Times New Roman"/>
          <w:sz w:val="28"/>
          <w:szCs w:val="28"/>
        </w:rPr>
        <w:t>.</w:t>
      </w:r>
    </w:p>
    <w:p w14:paraId="6F78387B" w14:textId="2BF1938C" w:rsidR="00491783" w:rsidRPr="0078002B" w:rsidRDefault="00491783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налоговых поступлений в местный бюджет от СМСП </w:t>
      </w:r>
      <w:r w:rsidRPr="004C7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 w:rsidR="004C7481" w:rsidRPr="004C7481">
        <w:rPr>
          <w:rFonts w:ascii="Times New Roman" w:hAnsi="Times New Roman" w:cs="Times New Roman"/>
          <w:color w:val="000000" w:themeColor="text1"/>
          <w:sz w:val="28"/>
          <w:szCs w:val="28"/>
        </w:rPr>
        <w:t>642,9</w:t>
      </w:r>
      <w:r w:rsidR="00E67F04" w:rsidRPr="004C7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1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руб., что составляет </w:t>
      </w:r>
      <w:r w:rsidR="004C7481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CD1D07">
        <w:rPr>
          <w:rFonts w:ascii="Times New Roman" w:hAnsi="Times New Roman" w:cs="Times New Roman"/>
          <w:color w:val="000000" w:themeColor="text1"/>
          <w:sz w:val="28"/>
          <w:szCs w:val="28"/>
        </w:rPr>
        <w:t>% в общем объеме налоговых поступлени</w:t>
      </w:r>
      <w:r w:rsidRPr="0078002B">
        <w:rPr>
          <w:rFonts w:ascii="Times New Roman" w:hAnsi="Times New Roman" w:cs="Times New Roman"/>
          <w:color w:val="000000" w:themeColor="text1"/>
          <w:sz w:val="28"/>
          <w:szCs w:val="28"/>
        </w:rPr>
        <w:t>й в местный бюджет.</w:t>
      </w:r>
    </w:p>
    <w:p w14:paraId="721BAD68" w14:textId="0B5152D5" w:rsidR="00B54EB0" w:rsidRPr="00EC0599" w:rsidRDefault="00491783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99">
        <w:rPr>
          <w:rFonts w:ascii="Times New Roman" w:hAnsi="Times New Roman" w:cs="Times New Roman"/>
          <w:sz w:val="28"/>
          <w:szCs w:val="28"/>
        </w:rPr>
        <w:t xml:space="preserve">В </w:t>
      </w:r>
      <w:r w:rsidR="00516403" w:rsidRPr="00EC0599">
        <w:rPr>
          <w:rFonts w:ascii="Times New Roman" w:hAnsi="Times New Roman" w:cs="Times New Roman"/>
          <w:sz w:val="28"/>
          <w:szCs w:val="28"/>
        </w:rPr>
        <w:t>20</w:t>
      </w:r>
      <w:r w:rsidR="00D75CC7">
        <w:rPr>
          <w:rFonts w:ascii="Times New Roman" w:hAnsi="Times New Roman" w:cs="Times New Roman"/>
          <w:sz w:val="28"/>
          <w:szCs w:val="28"/>
        </w:rPr>
        <w:t>19</w:t>
      </w:r>
      <w:r w:rsidRPr="00EC0599">
        <w:rPr>
          <w:rFonts w:ascii="Times New Roman" w:hAnsi="Times New Roman" w:cs="Times New Roman"/>
          <w:sz w:val="28"/>
          <w:szCs w:val="28"/>
        </w:rPr>
        <w:t xml:space="preserve"> год</w:t>
      </w:r>
      <w:r w:rsidR="00FC5AE9">
        <w:rPr>
          <w:rFonts w:ascii="Times New Roman" w:hAnsi="Times New Roman" w:cs="Times New Roman"/>
          <w:sz w:val="28"/>
          <w:szCs w:val="28"/>
        </w:rPr>
        <w:t>у</w:t>
      </w:r>
      <w:r w:rsidRPr="00EC0599">
        <w:rPr>
          <w:rFonts w:ascii="Times New Roman" w:hAnsi="Times New Roman" w:cs="Times New Roman"/>
          <w:sz w:val="28"/>
          <w:szCs w:val="28"/>
        </w:rPr>
        <w:t xml:space="preserve"> на оказание финансовой поддержки СМСП из бюджета МР Уфимский район было предусмотрено</w:t>
      </w:r>
      <w:r w:rsidR="00B54EB0" w:rsidRPr="00EC0599">
        <w:rPr>
          <w:rFonts w:ascii="Times New Roman" w:hAnsi="Times New Roman" w:cs="Times New Roman"/>
          <w:sz w:val="28"/>
          <w:szCs w:val="28"/>
        </w:rPr>
        <w:t>– 2000 тыс. руб.</w:t>
      </w:r>
      <w:r w:rsidR="006A3AA0">
        <w:rPr>
          <w:rFonts w:ascii="Times New Roman" w:hAnsi="Times New Roman" w:cs="Times New Roman"/>
          <w:sz w:val="28"/>
          <w:szCs w:val="28"/>
        </w:rPr>
        <w:t>, 2020</w:t>
      </w:r>
      <w:r w:rsidR="00D75CC7">
        <w:rPr>
          <w:rFonts w:ascii="Times New Roman" w:hAnsi="Times New Roman" w:cs="Times New Roman"/>
          <w:sz w:val="28"/>
          <w:szCs w:val="28"/>
        </w:rPr>
        <w:t>,</w:t>
      </w:r>
      <w:r w:rsidR="006A3AA0">
        <w:rPr>
          <w:rFonts w:ascii="Times New Roman" w:hAnsi="Times New Roman" w:cs="Times New Roman"/>
          <w:sz w:val="28"/>
          <w:szCs w:val="28"/>
        </w:rPr>
        <w:t xml:space="preserve"> 2021</w:t>
      </w:r>
      <w:r w:rsidR="00D75CC7">
        <w:rPr>
          <w:rFonts w:ascii="Times New Roman" w:hAnsi="Times New Roman" w:cs="Times New Roman"/>
          <w:sz w:val="28"/>
          <w:szCs w:val="28"/>
        </w:rPr>
        <w:t>, 2022</w:t>
      </w:r>
      <w:r w:rsidR="006A3AA0">
        <w:rPr>
          <w:rFonts w:ascii="Times New Roman" w:hAnsi="Times New Roman" w:cs="Times New Roman"/>
          <w:sz w:val="28"/>
          <w:szCs w:val="28"/>
        </w:rPr>
        <w:t xml:space="preserve"> годах– по 3000 тыс. руб.</w:t>
      </w:r>
      <w:r w:rsidR="00D75CC7">
        <w:rPr>
          <w:rFonts w:ascii="Times New Roman" w:hAnsi="Times New Roman" w:cs="Times New Roman"/>
          <w:sz w:val="28"/>
          <w:szCs w:val="28"/>
        </w:rPr>
        <w:t xml:space="preserve"> На 2023 год </w:t>
      </w:r>
      <w:r w:rsidR="00D75CC7" w:rsidRPr="00EC0599">
        <w:rPr>
          <w:rFonts w:ascii="Times New Roman" w:hAnsi="Times New Roman" w:cs="Times New Roman"/>
          <w:sz w:val="28"/>
          <w:szCs w:val="28"/>
        </w:rPr>
        <w:t>на оказание финансовой поддержки СМСП из бюджета МР Уфимский район</w:t>
      </w:r>
      <w:r w:rsidR="00D75CC7">
        <w:rPr>
          <w:rFonts w:ascii="Times New Roman" w:hAnsi="Times New Roman" w:cs="Times New Roman"/>
          <w:sz w:val="28"/>
          <w:szCs w:val="28"/>
        </w:rPr>
        <w:t xml:space="preserve"> предусмотрено 4000 тыс. руб.</w:t>
      </w:r>
    </w:p>
    <w:p w14:paraId="2AD8702F" w14:textId="17015818" w:rsidR="00B63A3C" w:rsidRPr="00EC0599" w:rsidRDefault="00B63A3C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599">
        <w:rPr>
          <w:rFonts w:ascii="Times New Roman" w:hAnsi="Times New Roman" w:cs="Times New Roman"/>
          <w:sz w:val="28"/>
          <w:szCs w:val="28"/>
        </w:rPr>
        <w:t>Кроме этого, по результатам республиканского конкурса администрации МР Уфимский район предоставлены средства бюджетов Российской Федерации</w:t>
      </w:r>
      <w:r w:rsidR="00B54EB0" w:rsidRPr="00EC0599">
        <w:rPr>
          <w:rFonts w:ascii="Times New Roman" w:hAnsi="Times New Roman" w:cs="Times New Roman"/>
          <w:sz w:val="28"/>
          <w:szCs w:val="28"/>
        </w:rPr>
        <w:t xml:space="preserve"> </w:t>
      </w:r>
      <w:r w:rsidRPr="00EC0599">
        <w:rPr>
          <w:rFonts w:ascii="Times New Roman" w:hAnsi="Times New Roman" w:cs="Times New Roman"/>
          <w:sz w:val="28"/>
          <w:szCs w:val="28"/>
        </w:rPr>
        <w:t xml:space="preserve">/ Республики Башкортостан. В </w:t>
      </w:r>
      <w:r w:rsidR="00B54EB0" w:rsidRPr="00EC0599">
        <w:rPr>
          <w:rFonts w:ascii="Times New Roman" w:hAnsi="Times New Roman" w:cs="Times New Roman"/>
          <w:sz w:val="28"/>
          <w:szCs w:val="28"/>
        </w:rPr>
        <w:t xml:space="preserve">2019 </w:t>
      </w:r>
      <w:r w:rsidR="00D75CC7">
        <w:rPr>
          <w:rFonts w:ascii="Times New Roman" w:hAnsi="Times New Roman" w:cs="Times New Roman"/>
          <w:sz w:val="28"/>
          <w:szCs w:val="28"/>
        </w:rPr>
        <w:t xml:space="preserve">году </w:t>
      </w:r>
      <w:r w:rsidR="00B54EB0" w:rsidRPr="00EC0599">
        <w:rPr>
          <w:rFonts w:ascii="Times New Roman" w:hAnsi="Times New Roman" w:cs="Times New Roman"/>
          <w:sz w:val="28"/>
          <w:szCs w:val="28"/>
        </w:rPr>
        <w:t>– 2247,459 тыс. руб.</w:t>
      </w:r>
      <w:r w:rsidR="006A3AA0">
        <w:rPr>
          <w:rFonts w:ascii="Times New Roman" w:hAnsi="Times New Roman" w:cs="Times New Roman"/>
          <w:sz w:val="28"/>
          <w:szCs w:val="28"/>
        </w:rPr>
        <w:t>, в 2020 – 10230,7146 тыс. руб., в 2021 году – 6044,430 тыс.</w:t>
      </w:r>
      <w:r w:rsidR="000B0DB2">
        <w:rPr>
          <w:rFonts w:ascii="Times New Roman" w:hAnsi="Times New Roman" w:cs="Times New Roman"/>
          <w:sz w:val="28"/>
          <w:szCs w:val="28"/>
        </w:rPr>
        <w:t xml:space="preserve"> </w:t>
      </w:r>
      <w:r w:rsidR="006A3AA0">
        <w:rPr>
          <w:rFonts w:ascii="Times New Roman" w:hAnsi="Times New Roman" w:cs="Times New Roman"/>
          <w:sz w:val="28"/>
          <w:szCs w:val="28"/>
        </w:rPr>
        <w:t>руб</w:t>
      </w:r>
      <w:r w:rsidR="00D75CC7">
        <w:rPr>
          <w:rFonts w:ascii="Times New Roman" w:hAnsi="Times New Roman" w:cs="Times New Roman"/>
          <w:sz w:val="28"/>
          <w:szCs w:val="28"/>
        </w:rPr>
        <w:t xml:space="preserve">., в 2022 </w:t>
      </w:r>
      <w:r w:rsidR="006735B2">
        <w:rPr>
          <w:rFonts w:ascii="Times New Roman" w:hAnsi="Times New Roman" w:cs="Times New Roman"/>
          <w:sz w:val="28"/>
          <w:szCs w:val="28"/>
        </w:rPr>
        <w:t>году</w:t>
      </w:r>
      <w:r w:rsidR="00D75CC7">
        <w:rPr>
          <w:rFonts w:ascii="Times New Roman" w:hAnsi="Times New Roman" w:cs="Times New Roman"/>
          <w:sz w:val="28"/>
          <w:szCs w:val="28"/>
        </w:rPr>
        <w:t>– 1988,630 тыс. руб.</w:t>
      </w:r>
    </w:p>
    <w:p w14:paraId="4C548939" w14:textId="58322249" w:rsidR="00383C7F" w:rsidRPr="00763722" w:rsidRDefault="008A2994" w:rsidP="007F4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4EB">
        <w:rPr>
          <w:rFonts w:ascii="Times New Roman" w:hAnsi="Times New Roman" w:cs="Times New Roman"/>
          <w:sz w:val="28"/>
          <w:szCs w:val="28"/>
        </w:rPr>
        <w:t>По итогам проведенных конкурсов</w:t>
      </w:r>
      <w:r w:rsidR="00491783" w:rsidRPr="009A74EB">
        <w:rPr>
          <w:rFonts w:ascii="Times New Roman" w:hAnsi="Times New Roman" w:cs="Times New Roman"/>
          <w:sz w:val="28"/>
          <w:szCs w:val="28"/>
        </w:rPr>
        <w:t xml:space="preserve"> финансовую поддержку </w:t>
      </w:r>
      <w:r w:rsidR="00281B5B" w:rsidRPr="009A74EB">
        <w:rPr>
          <w:rFonts w:ascii="Times New Roman" w:hAnsi="Times New Roman" w:cs="Times New Roman"/>
          <w:sz w:val="28"/>
          <w:szCs w:val="28"/>
        </w:rPr>
        <w:t>за 201</w:t>
      </w:r>
      <w:r w:rsidR="00DF42F3" w:rsidRPr="009A74EB">
        <w:rPr>
          <w:rFonts w:ascii="Times New Roman" w:hAnsi="Times New Roman" w:cs="Times New Roman"/>
          <w:sz w:val="28"/>
          <w:szCs w:val="28"/>
        </w:rPr>
        <w:t>9</w:t>
      </w:r>
      <w:r w:rsidR="000B0DB2" w:rsidRPr="009A74EB">
        <w:rPr>
          <w:rFonts w:ascii="Times New Roman" w:hAnsi="Times New Roman" w:cs="Times New Roman"/>
          <w:sz w:val="28"/>
          <w:szCs w:val="28"/>
        </w:rPr>
        <w:t>-202</w:t>
      </w:r>
      <w:r w:rsidR="00DF42F3" w:rsidRPr="009A74EB">
        <w:rPr>
          <w:rFonts w:ascii="Times New Roman" w:hAnsi="Times New Roman" w:cs="Times New Roman"/>
          <w:sz w:val="28"/>
          <w:szCs w:val="28"/>
        </w:rPr>
        <w:t>1</w:t>
      </w:r>
      <w:r w:rsidR="00281B5B" w:rsidRPr="009A74EB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91783" w:rsidRPr="009A74EB">
        <w:rPr>
          <w:rFonts w:ascii="Times New Roman" w:hAnsi="Times New Roman" w:cs="Times New Roman"/>
          <w:sz w:val="28"/>
          <w:szCs w:val="28"/>
        </w:rPr>
        <w:t>из всех бюджетов получил</w:t>
      </w:r>
      <w:r w:rsidR="00251735" w:rsidRPr="009A74EB">
        <w:rPr>
          <w:rFonts w:ascii="Times New Roman" w:hAnsi="Times New Roman" w:cs="Times New Roman"/>
          <w:sz w:val="28"/>
          <w:szCs w:val="28"/>
        </w:rPr>
        <w:t xml:space="preserve">и </w:t>
      </w:r>
      <w:r w:rsidR="0046633F">
        <w:rPr>
          <w:rFonts w:ascii="Times New Roman" w:hAnsi="Times New Roman" w:cs="Times New Roman"/>
          <w:sz w:val="28"/>
          <w:szCs w:val="28"/>
        </w:rPr>
        <w:t>44</w:t>
      </w:r>
      <w:r w:rsidR="000B0DB2" w:rsidRPr="009A74EB">
        <w:rPr>
          <w:rFonts w:ascii="Times New Roman" w:hAnsi="Times New Roman" w:cs="Times New Roman"/>
          <w:sz w:val="28"/>
          <w:szCs w:val="28"/>
        </w:rPr>
        <w:t xml:space="preserve"> </w:t>
      </w:r>
      <w:r w:rsidR="00B54EB0" w:rsidRPr="009A74EB">
        <w:rPr>
          <w:rFonts w:ascii="Times New Roman" w:hAnsi="Times New Roman" w:cs="Times New Roman"/>
          <w:sz w:val="28"/>
          <w:szCs w:val="28"/>
        </w:rPr>
        <w:t>организаци</w:t>
      </w:r>
      <w:r w:rsidR="0046633F">
        <w:rPr>
          <w:rFonts w:ascii="Times New Roman" w:hAnsi="Times New Roman" w:cs="Times New Roman"/>
          <w:sz w:val="28"/>
          <w:szCs w:val="28"/>
        </w:rPr>
        <w:t>и</w:t>
      </w:r>
      <w:r w:rsidR="00B54EB0" w:rsidRPr="009A74EB">
        <w:rPr>
          <w:rFonts w:ascii="Times New Roman" w:hAnsi="Times New Roman" w:cs="Times New Roman"/>
          <w:sz w:val="28"/>
          <w:szCs w:val="28"/>
        </w:rPr>
        <w:t xml:space="preserve"> на развитие деятельности в</w:t>
      </w:r>
      <w:r w:rsidR="00920BAC" w:rsidRPr="009A74EB">
        <w:rPr>
          <w:rFonts w:ascii="Times New Roman" w:hAnsi="Times New Roman" w:cs="Times New Roman"/>
          <w:sz w:val="28"/>
          <w:szCs w:val="28"/>
        </w:rPr>
        <w:t xml:space="preserve"> различных сферах:</w:t>
      </w:r>
      <w:r w:rsidR="00B54EB0" w:rsidRPr="009A74EB">
        <w:rPr>
          <w:rFonts w:ascii="Times New Roman" w:hAnsi="Times New Roman" w:cs="Times New Roman"/>
          <w:sz w:val="28"/>
          <w:szCs w:val="28"/>
        </w:rPr>
        <w:t xml:space="preserve"> </w:t>
      </w:r>
      <w:r w:rsidR="00491783" w:rsidRPr="009A74EB">
        <w:rPr>
          <w:rFonts w:ascii="Times New Roman" w:hAnsi="Times New Roman" w:cs="Times New Roman"/>
          <w:sz w:val="28"/>
          <w:szCs w:val="28"/>
        </w:rPr>
        <w:t>коммунальн</w:t>
      </w:r>
      <w:r w:rsidR="00B54EB0" w:rsidRPr="009A74EB">
        <w:rPr>
          <w:rFonts w:ascii="Times New Roman" w:hAnsi="Times New Roman" w:cs="Times New Roman"/>
          <w:sz w:val="28"/>
          <w:szCs w:val="28"/>
        </w:rPr>
        <w:t>о</w:t>
      </w:r>
      <w:r w:rsidR="008100A0" w:rsidRPr="009A74EB">
        <w:rPr>
          <w:rFonts w:ascii="Times New Roman" w:hAnsi="Times New Roman" w:cs="Times New Roman"/>
          <w:sz w:val="28"/>
          <w:szCs w:val="28"/>
        </w:rPr>
        <w:t>е</w:t>
      </w:r>
      <w:r w:rsidR="00491783" w:rsidRPr="009A74EB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100A0" w:rsidRPr="009A74EB">
        <w:rPr>
          <w:rFonts w:ascii="Times New Roman" w:hAnsi="Times New Roman" w:cs="Times New Roman"/>
          <w:sz w:val="28"/>
          <w:szCs w:val="28"/>
        </w:rPr>
        <w:t>о</w:t>
      </w:r>
      <w:r w:rsidR="00491783" w:rsidRPr="009A74EB">
        <w:rPr>
          <w:rFonts w:ascii="Times New Roman" w:hAnsi="Times New Roman" w:cs="Times New Roman"/>
          <w:sz w:val="28"/>
          <w:szCs w:val="28"/>
        </w:rPr>
        <w:t xml:space="preserve">, </w:t>
      </w:r>
      <w:r w:rsidR="008100A0" w:rsidRPr="009A74EB">
        <w:rPr>
          <w:rFonts w:ascii="Times New Roman" w:hAnsi="Times New Roman" w:cs="Times New Roman"/>
          <w:sz w:val="28"/>
          <w:szCs w:val="28"/>
        </w:rPr>
        <w:t xml:space="preserve">грузоперевозки, </w:t>
      </w:r>
      <w:r w:rsidR="00920BAC" w:rsidRPr="009A74EB">
        <w:rPr>
          <w:rFonts w:ascii="Times New Roman" w:hAnsi="Times New Roman" w:cs="Times New Roman"/>
          <w:sz w:val="28"/>
          <w:szCs w:val="28"/>
        </w:rPr>
        <w:t>сельско</w:t>
      </w:r>
      <w:r w:rsidR="008100A0" w:rsidRPr="009A74EB">
        <w:rPr>
          <w:rFonts w:ascii="Times New Roman" w:hAnsi="Times New Roman" w:cs="Times New Roman"/>
          <w:sz w:val="28"/>
          <w:szCs w:val="28"/>
        </w:rPr>
        <w:t>е</w:t>
      </w:r>
      <w:r w:rsidR="00920BAC" w:rsidRPr="009A74EB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100A0" w:rsidRPr="009A74EB">
        <w:rPr>
          <w:rFonts w:ascii="Times New Roman" w:hAnsi="Times New Roman" w:cs="Times New Roman"/>
          <w:sz w:val="28"/>
          <w:szCs w:val="28"/>
        </w:rPr>
        <w:t>о</w:t>
      </w:r>
      <w:r w:rsidR="00920BAC" w:rsidRPr="009A74EB">
        <w:rPr>
          <w:rFonts w:ascii="Times New Roman" w:hAnsi="Times New Roman" w:cs="Times New Roman"/>
          <w:sz w:val="28"/>
          <w:szCs w:val="28"/>
        </w:rPr>
        <w:t xml:space="preserve">, </w:t>
      </w:r>
      <w:r w:rsidR="00491783" w:rsidRPr="009A74EB">
        <w:rPr>
          <w:rFonts w:ascii="Times New Roman" w:hAnsi="Times New Roman" w:cs="Times New Roman"/>
          <w:sz w:val="28"/>
          <w:szCs w:val="28"/>
        </w:rPr>
        <w:t>производств</w:t>
      </w:r>
      <w:r w:rsidR="008100A0" w:rsidRPr="009A74EB">
        <w:rPr>
          <w:rFonts w:ascii="Times New Roman" w:hAnsi="Times New Roman" w:cs="Times New Roman"/>
          <w:sz w:val="28"/>
          <w:szCs w:val="28"/>
        </w:rPr>
        <w:t>о</w:t>
      </w:r>
      <w:r w:rsidR="00491783" w:rsidRPr="009A74EB">
        <w:rPr>
          <w:rFonts w:ascii="Times New Roman" w:hAnsi="Times New Roman" w:cs="Times New Roman"/>
          <w:sz w:val="28"/>
          <w:szCs w:val="28"/>
        </w:rPr>
        <w:t xml:space="preserve"> хлебобулочных изделий, </w:t>
      </w:r>
      <w:r w:rsidR="00B63A3C" w:rsidRPr="009A74EB">
        <w:rPr>
          <w:rFonts w:ascii="Times New Roman" w:hAnsi="Times New Roman" w:cs="Times New Roman"/>
          <w:sz w:val="28"/>
          <w:szCs w:val="28"/>
        </w:rPr>
        <w:t xml:space="preserve">мясных полуфабрикатов, </w:t>
      </w:r>
      <w:r w:rsidR="00117856" w:rsidRPr="009A74EB">
        <w:rPr>
          <w:rFonts w:ascii="Times New Roman" w:hAnsi="Times New Roman" w:cs="Times New Roman"/>
          <w:sz w:val="28"/>
          <w:szCs w:val="28"/>
        </w:rPr>
        <w:lastRenderedPageBreak/>
        <w:t>лесохозяйственн</w:t>
      </w:r>
      <w:r w:rsidR="008100A0" w:rsidRPr="009A74EB">
        <w:rPr>
          <w:rFonts w:ascii="Times New Roman" w:hAnsi="Times New Roman" w:cs="Times New Roman"/>
          <w:sz w:val="28"/>
          <w:szCs w:val="28"/>
        </w:rPr>
        <w:t>ая</w:t>
      </w:r>
      <w:r w:rsidR="00117856" w:rsidRPr="009A74E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100A0" w:rsidRPr="009A74EB">
        <w:rPr>
          <w:rFonts w:ascii="Times New Roman" w:hAnsi="Times New Roman" w:cs="Times New Roman"/>
          <w:sz w:val="28"/>
          <w:szCs w:val="28"/>
        </w:rPr>
        <w:t>ь</w:t>
      </w:r>
      <w:r w:rsidR="00B63A3C" w:rsidRPr="009A74EB">
        <w:rPr>
          <w:rFonts w:ascii="Times New Roman" w:hAnsi="Times New Roman" w:cs="Times New Roman"/>
          <w:sz w:val="28"/>
          <w:szCs w:val="28"/>
        </w:rPr>
        <w:t>.</w:t>
      </w:r>
      <w:r w:rsidR="007F4AC9" w:rsidRPr="007F4AC9">
        <w:t xml:space="preserve"> </w:t>
      </w:r>
      <w:r w:rsidR="006A3AA0" w:rsidRPr="00301EF6">
        <w:rPr>
          <w:rFonts w:ascii="Times New Roman" w:hAnsi="Times New Roman" w:cs="Times New Roman"/>
          <w:sz w:val="28"/>
          <w:szCs w:val="28"/>
        </w:rPr>
        <w:t>В 202</w:t>
      </w:r>
      <w:r w:rsidR="006735B2" w:rsidRPr="00301EF6">
        <w:rPr>
          <w:rFonts w:ascii="Times New Roman" w:hAnsi="Times New Roman" w:cs="Times New Roman"/>
          <w:sz w:val="28"/>
          <w:szCs w:val="28"/>
        </w:rPr>
        <w:t>2</w:t>
      </w:r>
      <w:r w:rsidR="007F4AC9" w:rsidRPr="00301EF6">
        <w:rPr>
          <w:rFonts w:ascii="Times New Roman" w:hAnsi="Times New Roman" w:cs="Times New Roman"/>
          <w:sz w:val="28"/>
          <w:szCs w:val="28"/>
        </w:rPr>
        <w:t xml:space="preserve"> году финансовую поддержку</w:t>
      </w:r>
      <w:r w:rsidR="00763722">
        <w:rPr>
          <w:rFonts w:ascii="Times New Roman" w:hAnsi="Times New Roman" w:cs="Times New Roman"/>
          <w:sz w:val="28"/>
          <w:szCs w:val="28"/>
        </w:rPr>
        <w:t xml:space="preserve"> на</w:t>
      </w:r>
      <w:r w:rsidR="007F4AC9" w:rsidRPr="00301EF6">
        <w:rPr>
          <w:rFonts w:ascii="Times New Roman" w:hAnsi="Times New Roman" w:cs="Times New Roman"/>
          <w:sz w:val="28"/>
          <w:szCs w:val="28"/>
        </w:rPr>
        <w:t xml:space="preserve"> </w:t>
      </w:r>
      <w:r w:rsidR="0034092D" w:rsidRPr="00301EF6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34092D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затрат, связанных с приобретением сырья и расходных материалов, 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по лизинговым платежам</w:t>
      </w:r>
      <w:r w:rsidR="006A3AA0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получили </w:t>
      </w:r>
      <w:r w:rsidR="00DE73B6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предпринимателей и предприятий малого и среднего предпринимательства различных отраслей экономики: </w:t>
      </w:r>
      <w:r w:rsidR="00301EF6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хозяйство, </w:t>
      </w:r>
      <w:r w:rsidR="00763722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63722" w:rsidRPr="007637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роизводство мебели, 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хлеба и хлебобулочных изделий</w:t>
      </w:r>
      <w:r w:rsidR="00763722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, производство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722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мясных полуфабрикатов, 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F5274A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ственного 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пит</w:t>
      </w:r>
      <w:r w:rsidR="00F5274A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ания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80E34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AC9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бытовых услуг и др.</w:t>
      </w:r>
    </w:p>
    <w:p w14:paraId="62213ADA" w14:textId="652249FD" w:rsidR="00DB6B37" w:rsidRPr="00DE73B6" w:rsidRDefault="00DB6B37" w:rsidP="007F4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проведенных мероприятий предприятиями и индивидуальными предпринимателями – получателями финансовой поддержки в 20</w:t>
      </w:r>
      <w:r w:rsidR="006A3AA0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03C50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сохранено </w:t>
      </w:r>
      <w:r w:rsidR="00DE73B6"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>150</w:t>
      </w:r>
      <w:r w:rsidRPr="00763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мест, создано новых </w:t>
      </w:r>
      <w:r w:rsidRPr="00DB6B37">
        <w:rPr>
          <w:rFonts w:ascii="Times New Roman" w:hAnsi="Times New Roman" w:cs="Times New Roman"/>
          <w:sz w:val="28"/>
          <w:szCs w:val="28"/>
        </w:rPr>
        <w:t xml:space="preserve">рабочих мест в количестве </w:t>
      </w:r>
      <w:r w:rsidR="00DE73B6" w:rsidRPr="00DE73B6">
        <w:rPr>
          <w:rFonts w:ascii="Times New Roman" w:hAnsi="Times New Roman" w:cs="Times New Roman"/>
          <w:sz w:val="28"/>
          <w:szCs w:val="28"/>
        </w:rPr>
        <w:t>25</w:t>
      </w:r>
      <w:r w:rsidRPr="00DB6B37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2FDBB3A9" w14:textId="19AF412A" w:rsidR="00257113" w:rsidRPr="00EC0599" w:rsidRDefault="00257113" w:rsidP="00CE4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272">
        <w:rPr>
          <w:rFonts w:ascii="Times New Roman" w:hAnsi="Times New Roman" w:cs="Times New Roman"/>
          <w:sz w:val="28"/>
          <w:szCs w:val="28"/>
        </w:rPr>
        <w:t>Показатель эффективности работы органов местного самоуправления «Общий объем расходов бюджета муниципального образования на развитие и поддержку малого и среднего предпринимательства: в расчете на одно малое и среднее предприятие муниципального образования» по итогам 20</w:t>
      </w:r>
      <w:r w:rsidR="006A3AA0" w:rsidRPr="00690272">
        <w:rPr>
          <w:rFonts w:ascii="Times New Roman" w:hAnsi="Times New Roman" w:cs="Times New Roman"/>
          <w:sz w:val="28"/>
          <w:szCs w:val="28"/>
        </w:rPr>
        <w:t>2</w:t>
      </w:r>
      <w:r w:rsidR="00690272" w:rsidRPr="00690272">
        <w:rPr>
          <w:rFonts w:ascii="Times New Roman" w:hAnsi="Times New Roman" w:cs="Times New Roman"/>
          <w:sz w:val="28"/>
          <w:szCs w:val="28"/>
        </w:rPr>
        <w:t>2</w:t>
      </w:r>
      <w:r w:rsidRPr="0069027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90272" w:rsidRPr="00690272">
        <w:rPr>
          <w:rFonts w:ascii="Times New Roman" w:hAnsi="Times New Roman" w:cs="Times New Roman"/>
          <w:sz w:val="28"/>
          <w:szCs w:val="28"/>
        </w:rPr>
        <w:t>976,8</w:t>
      </w:r>
      <w:r w:rsidR="00F5274A" w:rsidRPr="00690272">
        <w:rPr>
          <w:rFonts w:ascii="Times New Roman" w:hAnsi="Times New Roman" w:cs="Times New Roman"/>
          <w:sz w:val="28"/>
          <w:szCs w:val="28"/>
        </w:rPr>
        <w:t xml:space="preserve"> руб.</w:t>
      </w:r>
      <w:r w:rsidR="00281B5B" w:rsidRPr="00690272">
        <w:rPr>
          <w:rFonts w:ascii="Times New Roman" w:hAnsi="Times New Roman" w:cs="Times New Roman"/>
          <w:sz w:val="28"/>
          <w:szCs w:val="28"/>
        </w:rPr>
        <w:t xml:space="preserve">, </w:t>
      </w:r>
      <w:r w:rsidRPr="00690272">
        <w:rPr>
          <w:rFonts w:ascii="Times New Roman" w:hAnsi="Times New Roman" w:cs="Times New Roman"/>
          <w:sz w:val="28"/>
          <w:szCs w:val="28"/>
        </w:rPr>
        <w:t xml:space="preserve">что </w:t>
      </w:r>
      <w:r w:rsidR="007A3F35" w:rsidRPr="00690272">
        <w:rPr>
          <w:rFonts w:ascii="Times New Roman" w:hAnsi="Times New Roman" w:cs="Times New Roman"/>
          <w:sz w:val="28"/>
          <w:szCs w:val="28"/>
        </w:rPr>
        <w:t>меньше уров</w:t>
      </w:r>
      <w:r w:rsidR="007F4AC9" w:rsidRPr="00690272">
        <w:rPr>
          <w:rFonts w:ascii="Times New Roman" w:hAnsi="Times New Roman" w:cs="Times New Roman"/>
          <w:sz w:val="28"/>
          <w:szCs w:val="28"/>
        </w:rPr>
        <w:t>н</w:t>
      </w:r>
      <w:r w:rsidR="007A3F35" w:rsidRPr="00690272">
        <w:rPr>
          <w:rFonts w:ascii="Times New Roman" w:hAnsi="Times New Roman" w:cs="Times New Roman"/>
          <w:sz w:val="28"/>
          <w:szCs w:val="28"/>
        </w:rPr>
        <w:t>я</w:t>
      </w:r>
      <w:r w:rsidR="007F4AC9" w:rsidRPr="00690272">
        <w:rPr>
          <w:rFonts w:ascii="Times New Roman" w:hAnsi="Times New Roman" w:cs="Times New Roman"/>
          <w:sz w:val="28"/>
          <w:szCs w:val="28"/>
        </w:rPr>
        <w:t xml:space="preserve"> соответствующего периода </w:t>
      </w:r>
      <w:r w:rsidR="006A3AA0" w:rsidRPr="00690272">
        <w:rPr>
          <w:rFonts w:ascii="Times New Roman" w:hAnsi="Times New Roman" w:cs="Times New Roman"/>
          <w:sz w:val="28"/>
          <w:szCs w:val="28"/>
        </w:rPr>
        <w:t>202</w:t>
      </w:r>
      <w:r w:rsidR="00690272" w:rsidRPr="00690272">
        <w:rPr>
          <w:rFonts w:ascii="Times New Roman" w:hAnsi="Times New Roman" w:cs="Times New Roman"/>
          <w:sz w:val="28"/>
          <w:szCs w:val="28"/>
        </w:rPr>
        <w:t>1</w:t>
      </w:r>
      <w:r w:rsidR="00FD5C27" w:rsidRPr="00690272">
        <w:rPr>
          <w:rFonts w:ascii="Times New Roman" w:hAnsi="Times New Roman" w:cs="Times New Roman"/>
          <w:sz w:val="28"/>
          <w:szCs w:val="28"/>
        </w:rPr>
        <w:t xml:space="preserve"> год</w:t>
      </w:r>
      <w:r w:rsidR="007F4AC9" w:rsidRPr="00690272">
        <w:rPr>
          <w:rFonts w:ascii="Times New Roman" w:hAnsi="Times New Roman" w:cs="Times New Roman"/>
          <w:sz w:val="28"/>
          <w:szCs w:val="28"/>
        </w:rPr>
        <w:t>а</w:t>
      </w:r>
      <w:r w:rsidR="00516403" w:rsidRPr="00690272">
        <w:rPr>
          <w:rFonts w:ascii="Times New Roman" w:hAnsi="Times New Roman" w:cs="Times New Roman"/>
          <w:sz w:val="28"/>
          <w:szCs w:val="28"/>
        </w:rPr>
        <w:t xml:space="preserve"> </w:t>
      </w:r>
      <w:r w:rsidR="007A3F35" w:rsidRPr="00690272">
        <w:rPr>
          <w:rFonts w:ascii="Times New Roman" w:hAnsi="Times New Roman" w:cs="Times New Roman"/>
          <w:sz w:val="28"/>
          <w:szCs w:val="28"/>
        </w:rPr>
        <w:t xml:space="preserve">на </w:t>
      </w:r>
      <w:r w:rsidR="00690272" w:rsidRPr="00690272">
        <w:rPr>
          <w:rFonts w:ascii="Times New Roman" w:hAnsi="Times New Roman" w:cs="Times New Roman"/>
          <w:sz w:val="28"/>
          <w:szCs w:val="28"/>
        </w:rPr>
        <w:t>943,9</w:t>
      </w:r>
      <w:r w:rsidR="007A3F35" w:rsidRPr="00690272">
        <w:rPr>
          <w:rFonts w:ascii="Times New Roman" w:hAnsi="Times New Roman" w:cs="Times New Roman"/>
          <w:sz w:val="28"/>
          <w:szCs w:val="28"/>
        </w:rPr>
        <w:t xml:space="preserve"> руб., в связи с выделением из бюджета Республики Башкортостан меньшей суммы на развитие и поддержку малого и среднего предпринимательства </w:t>
      </w:r>
      <w:r w:rsidR="00516403" w:rsidRPr="00690272">
        <w:rPr>
          <w:rFonts w:ascii="Times New Roman" w:hAnsi="Times New Roman" w:cs="Times New Roman"/>
          <w:sz w:val="28"/>
          <w:szCs w:val="28"/>
        </w:rPr>
        <w:t>(слайд №3)</w:t>
      </w:r>
      <w:r w:rsidR="007F4AC9" w:rsidRPr="00690272">
        <w:rPr>
          <w:rFonts w:ascii="Times New Roman" w:hAnsi="Times New Roman" w:cs="Times New Roman"/>
          <w:sz w:val="28"/>
          <w:szCs w:val="28"/>
        </w:rPr>
        <w:t>.</w:t>
      </w:r>
    </w:p>
    <w:p w14:paraId="1A88148B" w14:textId="08ED8D61" w:rsidR="00B63A3C" w:rsidRPr="00901589" w:rsidRDefault="00491783" w:rsidP="00CE4B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58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9015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рассмотрения вопросов, связанных с поддержкой и развитием предпринимательства в муниципальном районе Уфимский район Республике Башкортостан, в</w:t>
      </w:r>
      <w:r w:rsidR="00B63A3C" w:rsidRPr="009015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том числе по созданию условий </w:t>
      </w:r>
      <w:r w:rsidRPr="009015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для ускоренного продвижения инициатив, направленных на развитие предпринимательской деятельности, посредством консолидации усилий органов местного самоуправления во взаимодействии государственными органами, общественными объединениями предпринимательства и иными организациями</w:t>
      </w:r>
      <w:r w:rsidR="00293652" w:rsidRPr="009015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901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901589" w:rsidRPr="009015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B12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</w:t>
      </w:r>
      <w:r w:rsidR="002B153E" w:rsidRPr="009015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293652" w:rsidRPr="009015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 xml:space="preserve">едания </w:t>
      </w:r>
      <w:r w:rsidRPr="00901589">
        <w:rPr>
          <w:rFonts w:ascii="Times New Roman" w:eastAsia="Times New Roman" w:hAnsi="Times New Roman" w:cs="Times New Roman"/>
          <w:sz w:val="28"/>
          <w:szCs w:val="28"/>
        </w:rPr>
        <w:t>Координационн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901589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1589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предпринимательства.</w:t>
      </w:r>
      <w:r w:rsidR="004A15F3" w:rsidRPr="00901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88CA2C" w14:textId="51393458" w:rsidR="00066543" w:rsidRDefault="004A15F3" w:rsidP="00CE4B04">
      <w:pPr>
        <w:pStyle w:val="Default"/>
        <w:ind w:firstLine="709"/>
        <w:jc w:val="both"/>
        <w:rPr>
          <w:sz w:val="28"/>
          <w:szCs w:val="28"/>
        </w:rPr>
      </w:pPr>
      <w:r w:rsidRPr="00901589">
        <w:rPr>
          <w:sz w:val="28"/>
          <w:szCs w:val="28"/>
        </w:rPr>
        <w:t>Н</w:t>
      </w:r>
      <w:r w:rsidR="00066543" w:rsidRPr="00901589">
        <w:rPr>
          <w:sz w:val="28"/>
          <w:szCs w:val="28"/>
        </w:rPr>
        <w:t>а заседания</w:t>
      </w:r>
      <w:r w:rsidR="003F7137" w:rsidRPr="00901589">
        <w:rPr>
          <w:sz w:val="28"/>
          <w:szCs w:val="28"/>
        </w:rPr>
        <w:t>х</w:t>
      </w:r>
      <w:r w:rsidR="00066543" w:rsidRPr="00901589">
        <w:rPr>
          <w:sz w:val="28"/>
          <w:szCs w:val="28"/>
        </w:rPr>
        <w:t xml:space="preserve"> Координационного совета рассматривались вопросы </w:t>
      </w:r>
      <w:r w:rsidR="002A403D" w:rsidRPr="00901589">
        <w:rPr>
          <w:sz w:val="28"/>
          <w:szCs w:val="28"/>
        </w:rPr>
        <w:t xml:space="preserve">поддержки субъектов малого и среднего предпринимательства в условиях распространения новой коронавирусной инфекции, </w:t>
      </w:r>
      <w:r w:rsidR="00066543" w:rsidRPr="00901589">
        <w:rPr>
          <w:sz w:val="28"/>
          <w:szCs w:val="28"/>
        </w:rPr>
        <w:t>состояния и развития конкурентной среды на территории Уфимского района</w:t>
      </w:r>
      <w:r w:rsidR="00EF30AA" w:rsidRPr="00901589">
        <w:rPr>
          <w:sz w:val="28"/>
          <w:szCs w:val="28"/>
        </w:rPr>
        <w:t>, о внесении изменений в законодательство в сфер</w:t>
      </w:r>
      <w:r w:rsidR="002A403D" w:rsidRPr="00901589">
        <w:rPr>
          <w:sz w:val="28"/>
          <w:szCs w:val="28"/>
        </w:rPr>
        <w:t>е</w:t>
      </w:r>
      <w:r w:rsidR="007A619C" w:rsidRPr="00901589">
        <w:rPr>
          <w:sz w:val="28"/>
          <w:szCs w:val="28"/>
        </w:rPr>
        <w:t xml:space="preserve"> закупок, имущественной поддержки</w:t>
      </w:r>
      <w:r w:rsidR="00066543" w:rsidRPr="00901589">
        <w:rPr>
          <w:sz w:val="28"/>
          <w:szCs w:val="28"/>
        </w:rPr>
        <w:t>. Также были даны разъяснения об условиях представления финансовой поддержки субъектам малого и среднего предпринимательства в соответствии с действующей программой поддержки предпринимательства на территории муниципального района Уфимский район Республики Башкортостан</w:t>
      </w:r>
      <w:r w:rsidR="007A619C" w:rsidRPr="00901589">
        <w:rPr>
          <w:sz w:val="28"/>
          <w:szCs w:val="28"/>
        </w:rPr>
        <w:t xml:space="preserve"> на 2019-202</w:t>
      </w:r>
      <w:r w:rsidR="00BC2787">
        <w:rPr>
          <w:sz w:val="28"/>
          <w:szCs w:val="28"/>
        </w:rPr>
        <w:t>4</w:t>
      </w:r>
      <w:r w:rsidR="007A619C" w:rsidRPr="00901589">
        <w:rPr>
          <w:sz w:val="28"/>
          <w:szCs w:val="28"/>
        </w:rPr>
        <w:t xml:space="preserve"> годы</w:t>
      </w:r>
      <w:r w:rsidR="00066543" w:rsidRPr="00901589">
        <w:rPr>
          <w:sz w:val="28"/>
          <w:szCs w:val="28"/>
        </w:rPr>
        <w:t>.</w:t>
      </w:r>
    </w:p>
    <w:p w14:paraId="27C0E43C" w14:textId="70558A66" w:rsidR="007F4AC9" w:rsidRPr="007F4AC9" w:rsidRDefault="00ED20E6" w:rsidP="007F4AC9">
      <w:pPr>
        <w:pStyle w:val="Default"/>
        <w:ind w:firstLine="709"/>
        <w:jc w:val="both"/>
        <w:rPr>
          <w:sz w:val="28"/>
          <w:szCs w:val="28"/>
        </w:rPr>
      </w:pPr>
      <w:r w:rsidRPr="00ED20E6">
        <w:rPr>
          <w:sz w:val="28"/>
          <w:szCs w:val="28"/>
        </w:rPr>
        <w:t xml:space="preserve">В соответствии с поручением Главы Республики Башкортостан в администрации муниципального района Уфимский район Республики Башкортостан с 21 марта 2019 года </w:t>
      </w:r>
      <w:r>
        <w:rPr>
          <w:sz w:val="28"/>
          <w:szCs w:val="28"/>
        </w:rPr>
        <w:t xml:space="preserve">проводятся </w:t>
      </w:r>
      <w:r w:rsidRPr="00ED20E6">
        <w:rPr>
          <w:sz w:val="28"/>
          <w:szCs w:val="28"/>
        </w:rPr>
        <w:t>совещания в формате «Предпринимательский час».</w:t>
      </w:r>
      <w:r w:rsidR="002A403D">
        <w:rPr>
          <w:sz w:val="28"/>
          <w:szCs w:val="28"/>
        </w:rPr>
        <w:t xml:space="preserve"> </w:t>
      </w:r>
      <w:r w:rsidR="007F4AC9" w:rsidRPr="007F4AC9">
        <w:rPr>
          <w:sz w:val="28"/>
          <w:szCs w:val="28"/>
        </w:rPr>
        <w:t xml:space="preserve">За </w:t>
      </w:r>
      <w:r w:rsidR="006A3AA0">
        <w:rPr>
          <w:sz w:val="28"/>
          <w:szCs w:val="28"/>
        </w:rPr>
        <w:t>202</w:t>
      </w:r>
      <w:r w:rsidR="00DE73B6" w:rsidRPr="00BC2787">
        <w:rPr>
          <w:sz w:val="28"/>
          <w:szCs w:val="28"/>
        </w:rPr>
        <w:t>2</w:t>
      </w:r>
      <w:r w:rsidR="002A403D">
        <w:rPr>
          <w:sz w:val="28"/>
          <w:szCs w:val="28"/>
        </w:rPr>
        <w:t xml:space="preserve"> год</w:t>
      </w:r>
      <w:r w:rsidR="007F4AC9" w:rsidRPr="007F4AC9">
        <w:rPr>
          <w:sz w:val="28"/>
          <w:szCs w:val="28"/>
        </w:rPr>
        <w:t xml:space="preserve"> </w:t>
      </w:r>
      <w:r w:rsidR="007F4AC9" w:rsidRPr="003B6A44">
        <w:rPr>
          <w:sz w:val="28"/>
          <w:szCs w:val="28"/>
        </w:rPr>
        <w:t xml:space="preserve">проведено </w:t>
      </w:r>
      <w:r w:rsidR="00EF65D5" w:rsidRPr="00EF65D5">
        <w:rPr>
          <w:sz w:val="28"/>
          <w:szCs w:val="28"/>
        </w:rPr>
        <w:t>53</w:t>
      </w:r>
      <w:r w:rsidR="003B6A44" w:rsidRPr="00EF65D5">
        <w:rPr>
          <w:sz w:val="28"/>
          <w:szCs w:val="28"/>
        </w:rPr>
        <w:t xml:space="preserve"> заседания</w:t>
      </w:r>
      <w:r w:rsidR="007F4AC9" w:rsidRPr="00EF65D5">
        <w:rPr>
          <w:sz w:val="28"/>
          <w:szCs w:val="28"/>
        </w:rPr>
        <w:t xml:space="preserve">, рассмотрено </w:t>
      </w:r>
      <w:r w:rsidR="00EF65D5" w:rsidRPr="00EF65D5">
        <w:rPr>
          <w:sz w:val="28"/>
          <w:szCs w:val="28"/>
        </w:rPr>
        <w:t>62</w:t>
      </w:r>
      <w:r w:rsidR="007F4AC9" w:rsidRPr="00EF65D5">
        <w:rPr>
          <w:sz w:val="28"/>
          <w:szCs w:val="28"/>
        </w:rPr>
        <w:t xml:space="preserve"> </w:t>
      </w:r>
      <w:r w:rsidR="002A403D" w:rsidRPr="00EF65D5">
        <w:rPr>
          <w:sz w:val="28"/>
          <w:szCs w:val="28"/>
        </w:rPr>
        <w:t>инвестиционных проектов</w:t>
      </w:r>
      <w:r w:rsidR="00FC5AE9" w:rsidRPr="00EF65D5">
        <w:rPr>
          <w:sz w:val="28"/>
          <w:szCs w:val="28"/>
        </w:rPr>
        <w:t>.</w:t>
      </w:r>
      <w:r w:rsidR="007F4AC9" w:rsidRPr="007F4AC9">
        <w:rPr>
          <w:sz w:val="28"/>
          <w:szCs w:val="28"/>
        </w:rPr>
        <w:t xml:space="preserve"> </w:t>
      </w:r>
    </w:p>
    <w:p w14:paraId="33E4925F" w14:textId="222A5FE8" w:rsidR="00351422" w:rsidRDefault="004C33BA" w:rsidP="007F4A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</w:t>
      </w:r>
      <w:r w:rsidR="007F4AC9" w:rsidRPr="004C04D0">
        <w:rPr>
          <w:sz w:val="28"/>
          <w:szCs w:val="28"/>
        </w:rPr>
        <w:t>еспубликанского конкурс</w:t>
      </w:r>
      <w:r w:rsidR="004C04D0">
        <w:rPr>
          <w:sz w:val="28"/>
          <w:szCs w:val="28"/>
        </w:rPr>
        <w:t>а «Налогоплательщик года» в 2021</w:t>
      </w:r>
      <w:r w:rsidR="007F4AC9" w:rsidRPr="004C04D0">
        <w:rPr>
          <w:sz w:val="28"/>
          <w:szCs w:val="28"/>
        </w:rPr>
        <w:t xml:space="preserve"> году </w:t>
      </w:r>
      <w:r w:rsidR="004C04D0">
        <w:rPr>
          <w:sz w:val="28"/>
          <w:szCs w:val="28"/>
        </w:rPr>
        <w:t>Общество с ограниченной ответственностью «Стройресурсы»</w:t>
      </w:r>
      <w:r w:rsidR="007F4AC9" w:rsidRPr="004C04D0">
        <w:rPr>
          <w:sz w:val="28"/>
          <w:szCs w:val="28"/>
        </w:rPr>
        <w:t xml:space="preserve"> заняла второе место в номинации «</w:t>
      </w:r>
      <w:r w:rsidR="004C04D0">
        <w:rPr>
          <w:sz w:val="28"/>
          <w:szCs w:val="28"/>
        </w:rPr>
        <w:t>Обеспечение электрической энергией, газом и паром</w:t>
      </w:r>
      <w:r w:rsidR="007F4AC9" w:rsidRPr="004C04D0">
        <w:rPr>
          <w:sz w:val="28"/>
          <w:szCs w:val="28"/>
        </w:rPr>
        <w:t xml:space="preserve">» в категории «Субъекты </w:t>
      </w:r>
      <w:r w:rsidR="004C04D0">
        <w:rPr>
          <w:sz w:val="28"/>
          <w:szCs w:val="28"/>
        </w:rPr>
        <w:t>малого</w:t>
      </w:r>
      <w:r w:rsidR="007F4AC9" w:rsidRPr="004C04D0">
        <w:rPr>
          <w:sz w:val="28"/>
          <w:szCs w:val="28"/>
        </w:rPr>
        <w:t xml:space="preserve"> предпринимательства»</w:t>
      </w:r>
      <w:r w:rsidR="004C04D0">
        <w:rPr>
          <w:sz w:val="28"/>
          <w:szCs w:val="28"/>
        </w:rPr>
        <w:t xml:space="preserve"> (за исключением индивидуальных предпринимателей), Акционерное общество «Международный </w:t>
      </w:r>
      <w:r w:rsidR="004C04D0">
        <w:rPr>
          <w:sz w:val="28"/>
          <w:szCs w:val="28"/>
        </w:rPr>
        <w:lastRenderedPageBreak/>
        <w:t xml:space="preserve">аэропорт «Уфа» </w:t>
      </w:r>
      <w:r w:rsidR="004C04D0" w:rsidRPr="004C04D0">
        <w:rPr>
          <w:sz w:val="28"/>
          <w:szCs w:val="28"/>
        </w:rPr>
        <w:t>заняла второе место в номинации «</w:t>
      </w:r>
      <w:r w:rsidR="004C04D0">
        <w:rPr>
          <w:sz w:val="28"/>
          <w:szCs w:val="28"/>
        </w:rPr>
        <w:t>Транспортировка и хранение</w:t>
      </w:r>
      <w:r w:rsidR="004C04D0" w:rsidRPr="004C04D0">
        <w:rPr>
          <w:sz w:val="28"/>
          <w:szCs w:val="28"/>
        </w:rPr>
        <w:t>» в категории «</w:t>
      </w:r>
      <w:r w:rsidR="004C04D0">
        <w:rPr>
          <w:sz w:val="28"/>
          <w:szCs w:val="28"/>
        </w:rPr>
        <w:t>Крупные организации</w:t>
      </w:r>
      <w:r w:rsidR="004C04D0" w:rsidRPr="004C04D0">
        <w:rPr>
          <w:sz w:val="28"/>
          <w:szCs w:val="28"/>
        </w:rPr>
        <w:t>»</w:t>
      </w:r>
      <w:r w:rsidR="004C04D0">
        <w:rPr>
          <w:sz w:val="28"/>
          <w:szCs w:val="28"/>
        </w:rPr>
        <w:t xml:space="preserve">, Общество с ограниченной ответственностью </w:t>
      </w:r>
      <w:r w:rsidR="00351422">
        <w:rPr>
          <w:sz w:val="28"/>
          <w:szCs w:val="28"/>
        </w:rPr>
        <w:t>«Ритуальный комплекс «Поклон»</w:t>
      </w:r>
      <w:r w:rsidR="00351422" w:rsidRPr="004C04D0">
        <w:rPr>
          <w:sz w:val="28"/>
          <w:szCs w:val="28"/>
        </w:rPr>
        <w:t xml:space="preserve"> </w:t>
      </w:r>
      <w:r w:rsidR="004C04D0" w:rsidRPr="004C04D0">
        <w:rPr>
          <w:sz w:val="28"/>
          <w:szCs w:val="28"/>
        </w:rPr>
        <w:t>заняла второе место в номинации «</w:t>
      </w:r>
      <w:r w:rsidR="004C04D0">
        <w:rPr>
          <w:sz w:val="28"/>
          <w:szCs w:val="28"/>
        </w:rPr>
        <w:t>Предоставление прочих видов услуг</w:t>
      </w:r>
      <w:r w:rsidR="004C04D0" w:rsidRPr="004C04D0">
        <w:rPr>
          <w:sz w:val="28"/>
          <w:szCs w:val="28"/>
        </w:rPr>
        <w:t xml:space="preserve">» в категории «Субъекты </w:t>
      </w:r>
      <w:r w:rsidR="004C04D0">
        <w:rPr>
          <w:sz w:val="28"/>
          <w:szCs w:val="28"/>
        </w:rPr>
        <w:t>малого</w:t>
      </w:r>
      <w:r w:rsidR="004C04D0" w:rsidRPr="004C04D0">
        <w:rPr>
          <w:sz w:val="28"/>
          <w:szCs w:val="28"/>
        </w:rPr>
        <w:t xml:space="preserve"> предпринимательства»</w:t>
      </w:r>
      <w:r w:rsidR="004C04D0">
        <w:rPr>
          <w:sz w:val="28"/>
          <w:szCs w:val="28"/>
        </w:rPr>
        <w:t xml:space="preserve"> (за исключением индивидуальных предпринимателей)</w:t>
      </w:r>
      <w:r w:rsidR="007F4AC9" w:rsidRPr="004C04D0">
        <w:rPr>
          <w:sz w:val="28"/>
          <w:szCs w:val="28"/>
        </w:rPr>
        <w:t>.</w:t>
      </w:r>
    </w:p>
    <w:p w14:paraId="62D02525" w14:textId="3D9910A9" w:rsidR="00351422" w:rsidRDefault="00351422" w:rsidP="003514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</w:t>
      </w:r>
      <w:r w:rsidRPr="004C04D0">
        <w:rPr>
          <w:sz w:val="28"/>
          <w:szCs w:val="28"/>
        </w:rPr>
        <w:t>еспубликанского конкурс</w:t>
      </w:r>
      <w:r>
        <w:rPr>
          <w:sz w:val="28"/>
          <w:szCs w:val="28"/>
        </w:rPr>
        <w:t>а «Налогоплательщик года» в 2022</w:t>
      </w:r>
      <w:r w:rsidRPr="004C04D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Общество с ограниченной ответственностью «Стройресурсы»</w:t>
      </w:r>
      <w:r w:rsidRPr="004C04D0">
        <w:rPr>
          <w:sz w:val="28"/>
          <w:szCs w:val="28"/>
        </w:rPr>
        <w:t xml:space="preserve"> заняла </w:t>
      </w:r>
      <w:r>
        <w:rPr>
          <w:sz w:val="28"/>
          <w:szCs w:val="28"/>
        </w:rPr>
        <w:t xml:space="preserve">третье </w:t>
      </w:r>
      <w:r w:rsidRPr="004C04D0">
        <w:rPr>
          <w:sz w:val="28"/>
          <w:szCs w:val="28"/>
        </w:rPr>
        <w:t>место в номинации «</w:t>
      </w:r>
      <w:r w:rsidR="005E711D">
        <w:rPr>
          <w:sz w:val="28"/>
          <w:szCs w:val="28"/>
        </w:rPr>
        <w:t>Налогоплательщик года</w:t>
      </w:r>
      <w:r w:rsidR="00BD4DF5">
        <w:rPr>
          <w:sz w:val="28"/>
          <w:szCs w:val="28"/>
        </w:rPr>
        <w:t>» по виду деятельности «</w:t>
      </w:r>
      <w:r>
        <w:rPr>
          <w:sz w:val="28"/>
          <w:szCs w:val="28"/>
        </w:rPr>
        <w:t>Обеспечение электрической энергией, газом и паром</w:t>
      </w:r>
      <w:r w:rsidRPr="004C04D0">
        <w:rPr>
          <w:sz w:val="28"/>
          <w:szCs w:val="28"/>
        </w:rPr>
        <w:t xml:space="preserve">» в категории «Субъекты </w:t>
      </w:r>
      <w:r>
        <w:rPr>
          <w:sz w:val="28"/>
          <w:szCs w:val="28"/>
        </w:rPr>
        <w:t>малого</w:t>
      </w:r>
      <w:r w:rsidRPr="004C04D0">
        <w:rPr>
          <w:sz w:val="28"/>
          <w:szCs w:val="28"/>
        </w:rPr>
        <w:t xml:space="preserve"> предпринимательства»</w:t>
      </w:r>
      <w:r>
        <w:rPr>
          <w:sz w:val="28"/>
          <w:szCs w:val="28"/>
        </w:rPr>
        <w:t xml:space="preserve"> (за исключением индивидуальных предпринимателей), Акционерное общество «Международный аэропорт «Уфа» </w:t>
      </w:r>
      <w:r w:rsidRPr="004C04D0">
        <w:rPr>
          <w:sz w:val="28"/>
          <w:szCs w:val="28"/>
        </w:rPr>
        <w:t xml:space="preserve">заняла второе место в номинации </w:t>
      </w:r>
      <w:r w:rsidR="00BD4DF5" w:rsidRPr="004C04D0">
        <w:rPr>
          <w:sz w:val="28"/>
          <w:szCs w:val="28"/>
        </w:rPr>
        <w:t>«</w:t>
      </w:r>
      <w:r w:rsidR="00BD4DF5">
        <w:rPr>
          <w:sz w:val="28"/>
          <w:szCs w:val="28"/>
        </w:rPr>
        <w:t xml:space="preserve">Налогоплательщик года» по виду деятельности </w:t>
      </w:r>
      <w:r w:rsidRPr="004C04D0">
        <w:rPr>
          <w:sz w:val="28"/>
          <w:szCs w:val="28"/>
        </w:rPr>
        <w:t>«</w:t>
      </w:r>
      <w:r>
        <w:rPr>
          <w:sz w:val="28"/>
          <w:szCs w:val="28"/>
        </w:rPr>
        <w:t>Транспортировка и хранение</w:t>
      </w:r>
      <w:r w:rsidRPr="004C04D0">
        <w:rPr>
          <w:sz w:val="28"/>
          <w:szCs w:val="28"/>
        </w:rPr>
        <w:t>» в категории «</w:t>
      </w:r>
      <w:r>
        <w:rPr>
          <w:sz w:val="28"/>
          <w:szCs w:val="28"/>
        </w:rPr>
        <w:t>Крупные организации</w:t>
      </w:r>
      <w:r w:rsidRPr="004C04D0">
        <w:rPr>
          <w:sz w:val="28"/>
          <w:szCs w:val="28"/>
        </w:rPr>
        <w:t>»</w:t>
      </w:r>
      <w:r>
        <w:rPr>
          <w:sz w:val="28"/>
          <w:szCs w:val="28"/>
        </w:rPr>
        <w:t>, Общество с ограниченной ответственностью «Ритуальный комплекс «Поклон»</w:t>
      </w:r>
      <w:r w:rsidRPr="004C04D0">
        <w:rPr>
          <w:sz w:val="28"/>
          <w:szCs w:val="28"/>
        </w:rPr>
        <w:t xml:space="preserve"> заняла второе место в номинации</w:t>
      </w:r>
      <w:r w:rsidR="00BD4DF5">
        <w:rPr>
          <w:sz w:val="28"/>
          <w:szCs w:val="28"/>
        </w:rPr>
        <w:t xml:space="preserve"> </w:t>
      </w:r>
      <w:r w:rsidR="00BD4DF5" w:rsidRPr="004C04D0">
        <w:rPr>
          <w:sz w:val="28"/>
          <w:szCs w:val="28"/>
        </w:rPr>
        <w:t>«</w:t>
      </w:r>
      <w:r w:rsidR="00BD4DF5">
        <w:rPr>
          <w:sz w:val="28"/>
          <w:szCs w:val="28"/>
        </w:rPr>
        <w:t>Налогоплательщик года» по виду деятельности</w:t>
      </w:r>
      <w:r w:rsidRPr="004C04D0">
        <w:rPr>
          <w:sz w:val="28"/>
          <w:szCs w:val="28"/>
        </w:rPr>
        <w:t xml:space="preserve"> «</w:t>
      </w:r>
      <w:r>
        <w:rPr>
          <w:sz w:val="28"/>
          <w:szCs w:val="28"/>
        </w:rPr>
        <w:t>Предоставление прочих видов услуг</w:t>
      </w:r>
      <w:r w:rsidRPr="004C04D0">
        <w:rPr>
          <w:sz w:val="28"/>
          <w:szCs w:val="28"/>
        </w:rPr>
        <w:t xml:space="preserve">» в категории «Субъекты </w:t>
      </w:r>
      <w:r>
        <w:rPr>
          <w:sz w:val="28"/>
          <w:szCs w:val="28"/>
        </w:rPr>
        <w:t>малого</w:t>
      </w:r>
      <w:r w:rsidRPr="004C04D0">
        <w:rPr>
          <w:sz w:val="28"/>
          <w:szCs w:val="28"/>
        </w:rPr>
        <w:t xml:space="preserve"> предпринимательства»</w:t>
      </w:r>
      <w:r>
        <w:rPr>
          <w:sz w:val="28"/>
          <w:szCs w:val="28"/>
        </w:rPr>
        <w:t xml:space="preserve"> (за исключением индивидуальных предпринимателей)</w:t>
      </w:r>
      <w:r w:rsidR="005E711D">
        <w:rPr>
          <w:sz w:val="28"/>
          <w:szCs w:val="28"/>
        </w:rPr>
        <w:t xml:space="preserve">, </w:t>
      </w:r>
      <w:r w:rsidR="00BD4DF5">
        <w:rPr>
          <w:sz w:val="28"/>
          <w:szCs w:val="28"/>
        </w:rPr>
        <w:t>Общество с ограниченной ответственностью «Травник Гордеев М.В.»</w:t>
      </w:r>
      <w:r w:rsidR="00BD4DF5" w:rsidRPr="004C04D0">
        <w:rPr>
          <w:sz w:val="28"/>
          <w:szCs w:val="28"/>
        </w:rPr>
        <w:t xml:space="preserve"> заняла </w:t>
      </w:r>
      <w:r w:rsidR="00BD4DF5">
        <w:rPr>
          <w:sz w:val="28"/>
          <w:szCs w:val="28"/>
        </w:rPr>
        <w:t xml:space="preserve">первое </w:t>
      </w:r>
      <w:r w:rsidR="00BD4DF5" w:rsidRPr="004C04D0">
        <w:rPr>
          <w:sz w:val="28"/>
          <w:szCs w:val="28"/>
        </w:rPr>
        <w:t>место в номинации «</w:t>
      </w:r>
      <w:r w:rsidR="00BD4DF5">
        <w:rPr>
          <w:sz w:val="28"/>
          <w:szCs w:val="28"/>
        </w:rPr>
        <w:t xml:space="preserve">Налогоплательщик года» по виду деятельности </w:t>
      </w:r>
      <w:r w:rsidR="00BD4DF5" w:rsidRPr="004C04D0">
        <w:rPr>
          <w:sz w:val="28"/>
          <w:szCs w:val="28"/>
        </w:rPr>
        <w:t>«</w:t>
      </w:r>
      <w:r w:rsidR="00BD4DF5">
        <w:rPr>
          <w:sz w:val="28"/>
          <w:szCs w:val="28"/>
        </w:rPr>
        <w:t>Торговля</w:t>
      </w:r>
      <w:r w:rsidR="00BD4DF5" w:rsidRPr="004C04D0">
        <w:rPr>
          <w:sz w:val="28"/>
          <w:szCs w:val="28"/>
        </w:rPr>
        <w:t xml:space="preserve">» в категории «Субъекты </w:t>
      </w:r>
      <w:r w:rsidR="00BD4DF5">
        <w:rPr>
          <w:sz w:val="28"/>
          <w:szCs w:val="28"/>
        </w:rPr>
        <w:t>малого</w:t>
      </w:r>
      <w:r w:rsidR="00BD4DF5" w:rsidRPr="004C04D0">
        <w:rPr>
          <w:sz w:val="28"/>
          <w:szCs w:val="28"/>
        </w:rPr>
        <w:t xml:space="preserve"> предпринимательства»</w:t>
      </w:r>
      <w:r w:rsidR="00BD4DF5">
        <w:rPr>
          <w:sz w:val="28"/>
          <w:szCs w:val="28"/>
        </w:rPr>
        <w:t xml:space="preserve"> (за исключением индивидуальных предпринимателей).</w:t>
      </w:r>
      <w:r w:rsidR="00BD4DF5" w:rsidRPr="004C04D0">
        <w:rPr>
          <w:sz w:val="28"/>
          <w:szCs w:val="28"/>
        </w:rPr>
        <w:t xml:space="preserve"> </w:t>
      </w:r>
      <w:r w:rsidR="005E711D">
        <w:rPr>
          <w:sz w:val="28"/>
          <w:szCs w:val="28"/>
        </w:rPr>
        <w:t>Общество с ограниченной ответственностью «</w:t>
      </w:r>
      <w:r w:rsidR="00BD4DF5">
        <w:rPr>
          <w:sz w:val="28"/>
          <w:szCs w:val="28"/>
        </w:rPr>
        <w:t>Акрос РБ»</w:t>
      </w:r>
      <w:r w:rsidR="005E711D" w:rsidRPr="004C04D0">
        <w:rPr>
          <w:sz w:val="28"/>
          <w:szCs w:val="28"/>
        </w:rPr>
        <w:t xml:space="preserve"> заняла </w:t>
      </w:r>
      <w:r w:rsidR="005E711D">
        <w:rPr>
          <w:sz w:val="28"/>
          <w:szCs w:val="28"/>
        </w:rPr>
        <w:t xml:space="preserve">первое </w:t>
      </w:r>
      <w:r w:rsidR="005E711D" w:rsidRPr="004C04D0">
        <w:rPr>
          <w:sz w:val="28"/>
          <w:szCs w:val="28"/>
        </w:rPr>
        <w:t xml:space="preserve">место в номинации </w:t>
      </w:r>
      <w:r w:rsidR="00BD4DF5" w:rsidRPr="004C04D0">
        <w:rPr>
          <w:sz w:val="28"/>
          <w:szCs w:val="28"/>
        </w:rPr>
        <w:t>«</w:t>
      </w:r>
      <w:r w:rsidR="00BD4DF5">
        <w:rPr>
          <w:sz w:val="28"/>
          <w:szCs w:val="28"/>
        </w:rPr>
        <w:t xml:space="preserve">Налогоплательщик года» по виду деятельности </w:t>
      </w:r>
      <w:r w:rsidR="005E711D" w:rsidRPr="004C04D0">
        <w:rPr>
          <w:sz w:val="28"/>
          <w:szCs w:val="28"/>
        </w:rPr>
        <w:t>«</w:t>
      </w:r>
      <w:r w:rsidR="005E711D">
        <w:rPr>
          <w:sz w:val="28"/>
          <w:szCs w:val="28"/>
        </w:rPr>
        <w:t>Торговля</w:t>
      </w:r>
      <w:r w:rsidR="005E711D" w:rsidRPr="004C04D0">
        <w:rPr>
          <w:sz w:val="28"/>
          <w:szCs w:val="28"/>
        </w:rPr>
        <w:t xml:space="preserve">» в категории «Субъекты </w:t>
      </w:r>
      <w:r w:rsidR="00BD4DF5">
        <w:rPr>
          <w:sz w:val="28"/>
          <w:szCs w:val="28"/>
        </w:rPr>
        <w:t>среднего</w:t>
      </w:r>
      <w:r w:rsidR="005E711D" w:rsidRPr="004C04D0">
        <w:rPr>
          <w:sz w:val="28"/>
          <w:szCs w:val="28"/>
        </w:rPr>
        <w:t xml:space="preserve"> предпринимательства»</w:t>
      </w:r>
      <w:r w:rsidR="005E711D">
        <w:rPr>
          <w:sz w:val="28"/>
          <w:szCs w:val="28"/>
        </w:rPr>
        <w:t xml:space="preserve"> (за исключением индивидуальных предпринимателей)</w:t>
      </w:r>
      <w:r w:rsidR="00BD4DF5">
        <w:rPr>
          <w:sz w:val="28"/>
          <w:szCs w:val="28"/>
        </w:rPr>
        <w:t>.</w:t>
      </w:r>
      <w:r w:rsidRPr="004C04D0">
        <w:rPr>
          <w:sz w:val="28"/>
          <w:szCs w:val="28"/>
        </w:rPr>
        <w:t xml:space="preserve"> </w:t>
      </w:r>
    </w:p>
    <w:p w14:paraId="6C2CA6E8" w14:textId="72A52130" w:rsidR="007F4AC9" w:rsidRDefault="007F4AC9" w:rsidP="007F4AC9">
      <w:pPr>
        <w:pStyle w:val="Default"/>
        <w:ind w:firstLine="709"/>
        <w:jc w:val="both"/>
        <w:rPr>
          <w:sz w:val="28"/>
          <w:szCs w:val="28"/>
        </w:rPr>
      </w:pPr>
      <w:r w:rsidRPr="004C04D0">
        <w:rPr>
          <w:sz w:val="28"/>
          <w:szCs w:val="28"/>
        </w:rPr>
        <w:t>Для участия в конкурсе организации на добровольной основе раскрывают сведения о своей деятельности, свидетельствующие о добросовестном исполнении ими своих налоговых обязательств.</w:t>
      </w:r>
    </w:p>
    <w:p w14:paraId="7C6ED5EC" w14:textId="47FC112A" w:rsidR="00BD4DF5" w:rsidRDefault="00BD4DF5" w:rsidP="00BD4D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</w:t>
      </w:r>
      <w:r w:rsidRPr="004C04D0">
        <w:rPr>
          <w:sz w:val="28"/>
          <w:szCs w:val="28"/>
        </w:rPr>
        <w:t>еспубликанского конкурс</w:t>
      </w:r>
      <w:r>
        <w:rPr>
          <w:sz w:val="28"/>
          <w:szCs w:val="28"/>
        </w:rPr>
        <w:t>а «Предприниматель года» в 2022</w:t>
      </w:r>
      <w:r w:rsidRPr="004C04D0">
        <w:rPr>
          <w:sz w:val="28"/>
          <w:szCs w:val="28"/>
        </w:rPr>
        <w:t xml:space="preserve"> году </w:t>
      </w:r>
      <w:r w:rsidR="00107FD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Обществ</w:t>
      </w:r>
      <w:r w:rsidR="00107FD8">
        <w:rPr>
          <w:sz w:val="28"/>
          <w:szCs w:val="28"/>
        </w:rPr>
        <w:t>а</w:t>
      </w:r>
      <w:r>
        <w:rPr>
          <w:sz w:val="28"/>
          <w:szCs w:val="28"/>
        </w:rPr>
        <w:t xml:space="preserve"> с ограниченной ответственностью «Акрос РБ»</w:t>
      </w:r>
      <w:r w:rsidRPr="004C04D0">
        <w:rPr>
          <w:sz w:val="28"/>
          <w:szCs w:val="28"/>
        </w:rPr>
        <w:t xml:space="preserve"> </w:t>
      </w:r>
      <w:r w:rsidR="00107FD8">
        <w:rPr>
          <w:sz w:val="28"/>
          <w:szCs w:val="28"/>
        </w:rPr>
        <w:t xml:space="preserve">Тимергалин Артур Ильдарович стал </w:t>
      </w:r>
      <w:r>
        <w:rPr>
          <w:sz w:val="28"/>
          <w:szCs w:val="28"/>
        </w:rPr>
        <w:t>Дипломатом</w:t>
      </w:r>
      <w:r w:rsidRPr="004C04D0">
        <w:rPr>
          <w:sz w:val="28"/>
          <w:szCs w:val="28"/>
        </w:rPr>
        <w:t xml:space="preserve"> в номинации «</w:t>
      </w:r>
      <w:r>
        <w:rPr>
          <w:sz w:val="28"/>
          <w:szCs w:val="28"/>
        </w:rPr>
        <w:t>Лучший предприниматель года в сфере сельского хозяйства</w:t>
      </w:r>
      <w:r w:rsidRPr="004C04D0">
        <w:rPr>
          <w:sz w:val="28"/>
          <w:szCs w:val="28"/>
        </w:rPr>
        <w:t>»</w:t>
      </w:r>
      <w:r w:rsidR="00107FD8">
        <w:rPr>
          <w:sz w:val="28"/>
          <w:szCs w:val="28"/>
        </w:rPr>
        <w:t>, руководитель Общества с ограниченной ответственностью «Лукоморье»</w:t>
      </w:r>
      <w:r w:rsidR="00107FD8" w:rsidRPr="004C04D0">
        <w:rPr>
          <w:sz w:val="28"/>
          <w:szCs w:val="28"/>
        </w:rPr>
        <w:t xml:space="preserve"> </w:t>
      </w:r>
      <w:r w:rsidR="00107FD8">
        <w:rPr>
          <w:sz w:val="28"/>
          <w:szCs w:val="28"/>
        </w:rPr>
        <w:t xml:space="preserve">Ахтямов Владимир Александрович стал Лауреатом </w:t>
      </w:r>
      <w:r w:rsidR="00107FD8">
        <w:rPr>
          <w:sz w:val="28"/>
          <w:szCs w:val="28"/>
          <w:lang w:val="en-US"/>
        </w:rPr>
        <w:t>I</w:t>
      </w:r>
      <w:r w:rsidR="00107FD8" w:rsidRPr="00107FD8">
        <w:rPr>
          <w:sz w:val="28"/>
          <w:szCs w:val="28"/>
        </w:rPr>
        <w:t xml:space="preserve"> </w:t>
      </w:r>
      <w:r w:rsidR="00107FD8">
        <w:rPr>
          <w:sz w:val="28"/>
          <w:szCs w:val="28"/>
        </w:rPr>
        <w:t>степени</w:t>
      </w:r>
      <w:r w:rsidR="00107FD8" w:rsidRPr="004C04D0">
        <w:rPr>
          <w:sz w:val="28"/>
          <w:szCs w:val="28"/>
        </w:rPr>
        <w:t xml:space="preserve"> в номинации «</w:t>
      </w:r>
      <w:r w:rsidR="00107FD8">
        <w:rPr>
          <w:sz w:val="28"/>
          <w:szCs w:val="28"/>
        </w:rPr>
        <w:t>Лучший предприниматель года в сфере бытовых услуг</w:t>
      </w:r>
      <w:r w:rsidR="00107FD8" w:rsidRPr="004C04D0">
        <w:rPr>
          <w:sz w:val="28"/>
          <w:szCs w:val="28"/>
        </w:rPr>
        <w:t>»</w:t>
      </w:r>
      <w:r w:rsidR="00107FD8">
        <w:rPr>
          <w:sz w:val="28"/>
          <w:szCs w:val="28"/>
        </w:rPr>
        <w:t>.</w:t>
      </w:r>
    </w:p>
    <w:p w14:paraId="4F95EE98" w14:textId="77777777" w:rsidR="003A2BF1" w:rsidRPr="00EC0599" w:rsidRDefault="003A2BF1" w:rsidP="003A2BF1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6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7"/>
        <w:gridCol w:w="2055"/>
        <w:gridCol w:w="1134"/>
        <w:gridCol w:w="992"/>
        <w:gridCol w:w="1276"/>
        <w:gridCol w:w="1418"/>
        <w:gridCol w:w="1417"/>
        <w:gridCol w:w="1701"/>
      </w:tblGrid>
      <w:tr w:rsidR="00AA2C1F" w:rsidRPr="00EC0599" w14:paraId="1AD972B6" w14:textId="77777777" w:rsidTr="00AA2C1F">
        <w:trPr>
          <w:trHeight w:val="917"/>
        </w:trPr>
        <w:tc>
          <w:tcPr>
            <w:tcW w:w="497" w:type="dxa"/>
          </w:tcPr>
          <w:p w14:paraId="45EF0F7D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055" w:type="dxa"/>
          </w:tcPr>
          <w:p w14:paraId="7F32192E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134" w:type="dxa"/>
          </w:tcPr>
          <w:p w14:paraId="2FFB7967" w14:textId="4B37A0A5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2019</w:t>
            </w:r>
          </w:p>
        </w:tc>
        <w:tc>
          <w:tcPr>
            <w:tcW w:w="992" w:type="dxa"/>
          </w:tcPr>
          <w:p w14:paraId="5D6D4347" w14:textId="301ACA4C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2020</w:t>
            </w:r>
          </w:p>
        </w:tc>
        <w:tc>
          <w:tcPr>
            <w:tcW w:w="1276" w:type="dxa"/>
          </w:tcPr>
          <w:p w14:paraId="43BAD2FC" w14:textId="0ECF9A6E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2021</w:t>
            </w:r>
          </w:p>
        </w:tc>
        <w:tc>
          <w:tcPr>
            <w:tcW w:w="1418" w:type="dxa"/>
          </w:tcPr>
          <w:p w14:paraId="713CDF5E" w14:textId="4D64391D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2022</w:t>
            </w:r>
          </w:p>
        </w:tc>
        <w:tc>
          <w:tcPr>
            <w:tcW w:w="1417" w:type="dxa"/>
          </w:tcPr>
          <w:p w14:paraId="47520079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2023 (Прогноз)</w:t>
            </w:r>
          </w:p>
        </w:tc>
        <w:tc>
          <w:tcPr>
            <w:tcW w:w="1701" w:type="dxa"/>
          </w:tcPr>
          <w:p w14:paraId="2FE90E61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2024 (Прогноз)</w:t>
            </w:r>
          </w:p>
        </w:tc>
      </w:tr>
      <w:tr w:rsidR="00AA2C1F" w:rsidRPr="00EC0599" w14:paraId="4B2216C0" w14:textId="77777777" w:rsidTr="00AA2C1F">
        <w:tc>
          <w:tcPr>
            <w:tcW w:w="497" w:type="dxa"/>
          </w:tcPr>
          <w:p w14:paraId="231270EF" w14:textId="77777777" w:rsidR="00AA2C1F" w:rsidRPr="00AA2C1F" w:rsidRDefault="00AA2C1F" w:rsidP="00AA2C1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055" w:type="dxa"/>
          </w:tcPr>
          <w:p w14:paraId="158338E0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Численность субъектов малого и среднего предпринимательства, ед.</w:t>
            </w:r>
          </w:p>
        </w:tc>
        <w:tc>
          <w:tcPr>
            <w:tcW w:w="1134" w:type="dxa"/>
          </w:tcPr>
          <w:p w14:paraId="3C147D43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  <w:tc>
          <w:tcPr>
            <w:tcW w:w="992" w:type="dxa"/>
          </w:tcPr>
          <w:p w14:paraId="79164EF9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4149</w:t>
            </w:r>
          </w:p>
        </w:tc>
        <w:tc>
          <w:tcPr>
            <w:tcW w:w="1276" w:type="dxa"/>
          </w:tcPr>
          <w:p w14:paraId="67E0AC47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4709</w:t>
            </w:r>
          </w:p>
        </w:tc>
        <w:tc>
          <w:tcPr>
            <w:tcW w:w="1418" w:type="dxa"/>
          </w:tcPr>
          <w:p w14:paraId="313E0985" w14:textId="6125F636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5107</w:t>
            </w:r>
          </w:p>
        </w:tc>
        <w:tc>
          <w:tcPr>
            <w:tcW w:w="1417" w:type="dxa"/>
          </w:tcPr>
          <w:p w14:paraId="33FFF21B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6380</w:t>
            </w:r>
          </w:p>
        </w:tc>
        <w:tc>
          <w:tcPr>
            <w:tcW w:w="1701" w:type="dxa"/>
          </w:tcPr>
          <w:p w14:paraId="7CF7D7E3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6820</w:t>
            </w:r>
          </w:p>
        </w:tc>
      </w:tr>
      <w:tr w:rsidR="00AA2C1F" w:rsidRPr="00EC0599" w14:paraId="627A7A32" w14:textId="77777777" w:rsidTr="00AA2C1F">
        <w:tc>
          <w:tcPr>
            <w:tcW w:w="497" w:type="dxa"/>
          </w:tcPr>
          <w:p w14:paraId="75CFA42E" w14:textId="77777777" w:rsidR="00AA2C1F" w:rsidRPr="00AA2C1F" w:rsidRDefault="00AA2C1F" w:rsidP="00AA2C1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055" w:type="dxa"/>
          </w:tcPr>
          <w:p w14:paraId="39DA7026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 xml:space="preserve">Количество субъектов малого и среднего </w:t>
            </w:r>
            <w:r w:rsidRPr="00AA2C1F">
              <w:lastRenderedPageBreak/>
              <w:t>предпринимательства на 1000 человек населения, ед.</w:t>
            </w:r>
          </w:p>
        </w:tc>
        <w:tc>
          <w:tcPr>
            <w:tcW w:w="1134" w:type="dxa"/>
          </w:tcPr>
          <w:p w14:paraId="5C9014BA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14:paraId="1E781730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14:paraId="001E4A55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</w:tcPr>
          <w:p w14:paraId="251653B5" w14:textId="7C4332AF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47,67</w:t>
            </w:r>
          </w:p>
        </w:tc>
        <w:tc>
          <w:tcPr>
            <w:tcW w:w="1417" w:type="dxa"/>
          </w:tcPr>
          <w:p w14:paraId="6495FC67" w14:textId="1AD8021A" w:rsidR="00AA2C1F" w:rsidRPr="00F57492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492" w:rsidRPr="00F57492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1701" w:type="dxa"/>
          </w:tcPr>
          <w:p w14:paraId="6900E5BD" w14:textId="532FD96C" w:rsidR="00AA2C1F" w:rsidRPr="00F57492" w:rsidRDefault="00F57492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2">
              <w:rPr>
                <w:rFonts w:ascii="Times New Roman" w:hAnsi="Times New Roman" w:cs="Times New Roman"/>
                <w:sz w:val="24"/>
                <w:szCs w:val="24"/>
              </w:rPr>
              <w:t>59,42</w:t>
            </w:r>
          </w:p>
        </w:tc>
      </w:tr>
      <w:tr w:rsidR="00AA2C1F" w:rsidRPr="00EC0599" w14:paraId="18C313DC" w14:textId="77777777" w:rsidTr="00AA2C1F">
        <w:tc>
          <w:tcPr>
            <w:tcW w:w="497" w:type="dxa"/>
          </w:tcPr>
          <w:p w14:paraId="0FAEB7A5" w14:textId="77777777" w:rsidR="00AA2C1F" w:rsidRPr="00AA2C1F" w:rsidRDefault="00AA2C1F" w:rsidP="00AA2C1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055" w:type="dxa"/>
          </w:tcPr>
          <w:p w14:paraId="3CC7E280" w14:textId="77777777" w:rsidR="00AA2C1F" w:rsidRPr="00AA2C1F" w:rsidRDefault="00AA2C1F" w:rsidP="00AA2C1F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A2C1F">
              <w:t>Количество вновь созданных СМСП, ед.</w:t>
            </w:r>
          </w:p>
        </w:tc>
        <w:tc>
          <w:tcPr>
            <w:tcW w:w="1134" w:type="dxa"/>
          </w:tcPr>
          <w:p w14:paraId="105F5E92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992" w:type="dxa"/>
          </w:tcPr>
          <w:p w14:paraId="35BBC621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76" w:type="dxa"/>
          </w:tcPr>
          <w:p w14:paraId="7FACB793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418" w:type="dxa"/>
          </w:tcPr>
          <w:p w14:paraId="200B8F92" w14:textId="073CD8E8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</w:tcPr>
          <w:p w14:paraId="768F8F9B" w14:textId="74CC691C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701" w:type="dxa"/>
          </w:tcPr>
          <w:p w14:paraId="7C8516A8" w14:textId="7D0E3D8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</w:tr>
      <w:tr w:rsidR="00AA2C1F" w:rsidRPr="00EC0599" w14:paraId="71B301B4" w14:textId="77777777" w:rsidTr="00AA2C1F">
        <w:tc>
          <w:tcPr>
            <w:tcW w:w="497" w:type="dxa"/>
          </w:tcPr>
          <w:p w14:paraId="0EDD96E6" w14:textId="77777777" w:rsidR="00AA2C1F" w:rsidRPr="00AA2C1F" w:rsidRDefault="00AA2C1F" w:rsidP="00AA2C1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055" w:type="dxa"/>
          </w:tcPr>
          <w:p w14:paraId="65F29CF7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района Уфимский район Республики Башкортостан на оказание финансовой поддержки субъектам малого и среднего предпринимательства, тыс. руб.</w:t>
            </w:r>
          </w:p>
        </w:tc>
        <w:tc>
          <w:tcPr>
            <w:tcW w:w="1134" w:type="dxa"/>
          </w:tcPr>
          <w:p w14:paraId="013D9B0E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14:paraId="337212A5" w14:textId="77777777" w:rsidR="00AA2C1F" w:rsidRPr="00AA2C1F" w:rsidRDefault="00AA2C1F" w:rsidP="00AA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</w:tcPr>
          <w:p w14:paraId="3A422460" w14:textId="77777777" w:rsidR="00AA2C1F" w:rsidRPr="00AA2C1F" w:rsidRDefault="00AA2C1F" w:rsidP="00AA2C1F">
            <w:pPr>
              <w:jc w:val="center"/>
              <w:rPr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14:paraId="167A5374" w14:textId="77777777" w:rsidR="00AA2C1F" w:rsidRPr="00AA2C1F" w:rsidRDefault="00AA2C1F" w:rsidP="00AA2C1F">
            <w:pPr>
              <w:jc w:val="center"/>
              <w:rPr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</w:tcPr>
          <w:p w14:paraId="6DE03964" w14:textId="3A7D0D3F" w:rsidR="00AA2C1F" w:rsidRPr="00AA2C1F" w:rsidRDefault="00AA2C1F" w:rsidP="00AA2C1F">
            <w:pPr>
              <w:jc w:val="center"/>
              <w:rPr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701" w:type="dxa"/>
          </w:tcPr>
          <w:p w14:paraId="4E06B0A1" w14:textId="77777777" w:rsidR="00AA2C1F" w:rsidRPr="00AA2C1F" w:rsidRDefault="00AA2C1F" w:rsidP="00AA2C1F">
            <w:pPr>
              <w:jc w:val="center"/>
              <w:rPr>
                <w:sz w:val="24"/>
                <w:szCs w:val="24"/>
              </w:rPr>
            </w:pPr>
            <w:r w:rsidRPr="00AA2C1F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</w:tbl>
    <w:p w14:paraId="7B5541D6" w14:textId="77777777" w:rsidR="00C913D9" w:rsidRPr="00EC0599" w:rsidRDefault="00C913D9" w:rsidP="00F5446F">
      <w:pPr>
        <w:pStyle w:val="a3"/>
        <w:spacing w:before="0" w:beforeAutospacing="0" w:after="0" w:afterAutospacing="0"/>
        <w:ind w:firstLine="1134"/>
        <w:contextualSpacing/>
        <w:jc w:val="both"/>
      </w:pPr>
    </w:p>
    <w:sectPr w:rsidR="00C913D9" w:rsidRPr="00EC0599" w:rsidSect="008100A0">
      <w:footerReference w:type="default" r:id="rId7"/>
      <w:pgSz w:w="11906" w:h="16838"/>
      <w:pgMar w:top="993" w:right="707" w:bottom="851" w:left="1418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AF5F0" w14:textId="77777777" w:rsidR="004021DE" w:rsidRDefault="004021DE" w:rsidP="00026D6A">
      <w:pPr>
        <w:spacing w:after="0" w:line="240" w:lineRule="auto"/>
      </w:pPr>
      <w:r>
        <w:separator/>
      </w:r>
    </w:p>
  </w:endnote>
  <w:endnote w:type="continuationSeparator" w:id="0">
    <w:p w14:paraId="5E960C1C" w14:textId="77777777" w:rsidR="004021DE" w:rsidRDefault="004021DE" w:rsidP="000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2009755"/>
      <w:docPartObj>
        <w:docPartGallery w:val="Page Numbers (Bottom of Page)"/>
        <w:docPartUnique/>
      </w:docPartObj>
    </w:sdtPr>
    <w:sdtEndPr/>
    <w:sdtContent>
      <w:p w14:paraId="547D9B9D" w14:textId="77777777" w:rsidR="00026D6A" w:rsidRDefault="00026D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34">
          <w:rPr>
            <w:noProof/>
          </w:rPr>
          <w:t>4</w:t>
        </w:r>
        <w:r>
          <w:fldChar w:fldCharType="end"/>
        </w:r>
      </w:p>
    </w:sdtContent>
  </w:sdt>
  <w:p w14:paraId="71C7A768" w14:textId="77777777" w:rsidR="00026D6A" w:rsidRDefault="00026D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12AD3" w14:textId="77777777" w:rsidR="004021DE" w:rsidRDefault="004021DE" w:rsidP="00026D6A">
      <w:pPr>
        <w:spacing w:after="0" w:line="240" w:lineRule="auto"/>
      </w:pPr>
      <w:r>
        <w:separator/>
      </w:r>
    </w:p>
  </w:footnote>
  <w:footnote w:type="continuationSeparator" w:id="0">
    <w:p w14:paraId="407FF3AC" w14:textId="77777777" w:rsidR="004021DE" w:rsidRDefault="004021DE" w:rsidP="0002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302C3"/>
    <w:multiLevelType w:val="hybridMultilevel"/>
    <w:tmpl w:val="4300C454"/>
    <w:lvl w:ilvl="0" w:tplc="33B87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B9D16C7"/>
    <w:multiLevelType w:val="hybridMultilevel"/>
    <w:tmpl w:val="F8DA7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4A"/>
    <w:rsid w:val="00026D6A"/>
    <w:rsid w:val="00060EAD"/>
    <w:rsid w:val="00066543"/>
    <w:rsid w:val="000B03CF"/>
    <w:rsid w:val="000B0DB2"/>
    <w:rsid w:val="000E2D32"/>
    <w:rsid w:val="00107FD8"/>
    <w:rsid w:val="00117856"/>
    <w:rsid w:val="0015184A"/>
    <w:rsid w:val="00191CB8"/>
    <w:rsid w:val="0019292C"/>
    <w:rsid w:val="001C46F8"/>
    <w:rsid w:val="002123E1"/>
    <w:rsid w:val="0022597D"/>
    <w:rsid w:val="0023364B"/>
    <w:rsid w:val="0024538B"/>
    <w:rsid w:val="00251735"/>
    <w:rsid w:val="00257113"/>
    <w:rsid w:val="00281B5B"/>
    <w:rsid w:val="00291E9E"/>
    <w:rsid w:val="00293652"/>
    <w:rsid w:val="002A403D"/>
    <w:rsid w:val="002A6592"/>
    <w:rsid w:val="002B153E"/>
    <w:rsid w:val="002B3E25"/>
    <w:rsid w:val="003010E7"/>
    <w:rsid w:val="00301EF6"/>
    <w:rsid w:val="0033239C"/>
    <w:rsid w:val="0034092D"/>
    <w:rsid w:val="00351422"/>
    <w:rsid w:val="0038258A"/>
    <w:rsid w:val="00383C7F"/>
    <w:rsid w:val="003A2BF1"/>
    <w:rsid w:val="003A4714"/>
    <w:rsid w:val="003B1C4C"/>
    <w:rsid w:val="003B6A44"/>
    <w:rsid w:val="003C02C3"/>
    <w:rsid w:val="003D5FD0"/>
    <w:rsid w:val="003E5EC3"/>
    <w:rsid w:val="003F64D9"/>
    <w:rsid w:val="003F7137"/>
    <w:rsid w:val="004004BD"/>
    <w:rsid w:val="004021DE"/>
    <w:rsid w:val="0046633F"/>
    <w:rsid w:val="004764A6"/>
    <w:rsid w:val="00491783"/>
    <w:rsid w:val="004A15F3"/>
    <w:rsid w:val="004A2F6E"/>
    <w:rsid w:val="004A69A8"/>
    <w:rsid w:val="004B1E2E"/>
    <w:rsid w:val="004C04D0"/>
    <w:rsid w:val="004C33BA"/>
    <w:rsid w:val="004C7481"/>
    <w:rsid w:val="00516403"/>
    <w:rsid w:val="00520D1F"/>
    <w:rsid w:val="00547FF0"/>
    <w:rsid w:val="00556FEA"/>
    <w:rsid w:val="005C7BA5"/>
    <w:rsid w:val="005E5604"/>
    <w:rsid w:val="005E711D"/>
    <w:rsid w:val="006036F3"/>
    <w:rsid w:val="006158C1"/>
    <w:rsid w:val="00625594"/>
    <w:rsid w:val="00655E83"/>
    <w:rsid w:val="006735B2"/>
    <w:rsid w:val="00682225"/>
    <w:rsid w:val="00690272"/>
    <w:rsid w:val="00696192"/>
    <w:rsid w:val="006A3AA0"/>
    <w:rsid w:val="006D3784"/>
    <w:rsid w:val="00710E65"/>
    <w:rsid w:val="00713C6C"/>
    <w:rsid w:val="00735161"/>
    <w:rsid w:val="00735E53"/>
    <w:rsid w:val="00763722"/>
    <w:rsid w:val="0078002B"/>
    <w:rsid w:val="00780E34"/>
    <w:rsid w:val="007977B4"/>
    <w:rsid w:val="007A3F35"/>
    <w:rsid w:val="007A619C"/>
    <w:rsid w:val="007B5FCE"/>
    <w:rsid w:val="007E0AD7"/>
    <w:rsid w:val="007E7AD8"/>
    <w:rsid w:val="007F4AC9"/>
    <w:rsid w:val="008100A0"/>
    <w:rsid w:val="00861CBD"/>
    <w:rsid w:val="008A2994"/>
    <w:rsid w:val="008D1C46"/>
    <w:rsid w:val="008D6CD8"/>
    <w:rsid w:val="00901589"/>
    <w:rsid w:val="00920BAC"/>
    <w:rsid w:val="0092219B"/>
    <w:rsid w:val="00985FA6"/>
    <w:rsid w:val="009A74EB"/>
    <w:rsid w:val="009B4E53"/>
    <w:rsid w:val="009D4256"/>
    <w:rsid w:val="009E4BCE"/>
    <w:rsid w:val="00A07DE0"/>
    <w:rsid w:val="00A11FC3"/>
    <w:rsid w:val="00A3189C"/>
    <w:rsid w:val="00A55302"/>
    <w:rsid w:val="00A94F0B"/>
    <w:rsid w:val="00AA2C1F"/>
    <w:rsid w:val="00AB06DE"/>
    <w:rsid w:val="00AB139E"/>
    <w:rsid w:val="00AD5CD4"/>
    <w:rsid w:val="00B04AEC"/>
    <w:rsid w:val="00B3475A"/>
    <w:rsid w:val="00B54EB0"/>
    <w:rsid w:val="00B57A11"/>
    <w:rsid w:val="00B62342"/>
    <w:rsid w:val="00B63A3C"/>
    <w:rsid w:val="00B63F62"/>
    <w:rsid w:val="00B954C6"/>
    <w:rsid w:val="00B973FF"/>
    <w:rsid w:val="00BB7F5E"/>
    <w:rsid w:val="00BC2787"/>
    <w:rsid w:val="00BD4DF5"/>
    <w:rsid w:val="00BD6DDA"/>
    <w:rsid w:val="00C03C50"/>
    <w:rsid w:val="00C07B19"/>
    <w:rsid w:val="00C24C73"/>
    <w:rsid w:val="00C24E29"/>
    <w:rsid w:val="00C27385"/>
    <w:rsid w:val="00C30E7F"/>
    <w:rsid w:val="00C3435B"/>
    <w:rsid w:val="00C52468"/>
    <w:rsid w:val="00C57B21"/>
    <w:rsid w:val="00C71E20"/>
    <w:rsid w:val="00C75D9E"/>
    <w:rsid w:val="00C913D9"/>
    <w:rsid w:val="00C93F15"/>
    <w:rsid w:val="00C97BCD"/>
    <w:rsid w:val="00CB65E1"/>
    <w:rsid w:val="00CD1D07"/>
    <w:rsid w:val="00CD4AC9"/>
    <w:rsid w:val="00CE3CC6"/>
    <w:rsid w:val="00CE4B04"/>
    <w:rsid w:val="00D52F52"/>
    <w:rsid w:val="00D644AC"/>
    <w:rsid w:val="00D731B1"/>
    <w:rsid w:val="00D75CC7"/>
    <w:rsid w:val="00DA4FB7"/>
    <w:rsid w:val="00DB1389"/>
    <w:rsid w:val="00DB6B37"/>
    <w:rsid w:val="00DE13CF"/>
    <w:rsid w:val="00DE73B6"/>
    <w:rsid w:val="00DF42F3"/>
    <w:rsid w:val="00DF73FC"/>
    <w:rsid w:val="00E6005A"/>
    <w:rsid w:val="00E62406"/>
    <w:rsid w:val="00E626D6"/>
    <w:rsid w:val="00E67F04"/>
    <w:rsid w:val="00E717CA"/>
    <w:rsid w:val="00E7412C"/>
    <w:rsid w:val="00E74F9A"/>
    <w:rsid w:val="00E751A7"/>
    <w:rsid w:val="00E93307"/>
    <w:rsid w:val="00EB2633"/>
    <w:rsid w:val="00EB5F77"/>
    <w:rsid w:val="00EC0599"/>
    <w:rsid w:val="00ED20E6"/>
    <w:rsid w:val="00ED6F93"/>
    <w:rsid w:val="00EF2BEB"/>
    <w:rsid w:val="00EF30AA"/>
    <w:rsid w:val="00EF4AA7"/>
    <w:rsid w:val="00EF65D5"/>
    <w:rsid w:val="00EF6F74"/>
    <w:rsid w:val="00F01F20"/>
    <w:rsid w:val="00F02DCC"/>
    <w:rsid w:val="00F3629F"/>
    <w:rsid w:val="00F5274A"/>
    <w:rsid w:val="00F5446F"/>
    <w:rsid w:val="00F57492"/>
    <w:rsid w:val="00F603EF"/>
    <w:rsid w:val="00F71FB2"/>
    <w:rsid w:val="00F75043"/>
    <w:rsid w:val="00F83D4A"/>
    <w:rsid w:val="00FB124D"/>
    <w:rsid w:val="00FC4C56"/>
    <w:rsid w:val="00FC5AE9"/>
    <w:rsid w:val="00FD5C27"/>
    <w:rsid w:val="00F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55DC4"/>
  <w15:chartTrackingRefBased/>
  <w15:docId w15:val="{2D129923-1E54-4B8E-852C-30A5D6E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E3CC6"/>
    <w:pPr>
      <w:ind w:left="5387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F8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3D4A"/>
  </w:style>
  <w:style w:type="paragraph" w:styleId="a4">
    <w:name w:val="Balloon Text"/>
    <w:basedOn w:val="a"/>
    <w:link w:val="a5"/>
    <w:uiPriority w:val="99"/>
    <w:semiHidden/>
    <w:unhideWhenUsed/>
    <w:rsid w:val="0049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9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D6A"/>
  </w:style>
  <w:style w:type="paragraph" w:styleId="a9">
    <w:name w:val="footer"/>
    <w:basedOn w:val="a"/>
    <w:link w:val="aa"/>
    <w:uiPriority w:val="99"/>
    <w:unhideWhenUsed/>
    <w:rsid w:val="0002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Наталия Козлова</cp:lastModifiedBy>
  <cp:revision>46</cp:revision>
  <cp:lastPrinted>2022-01-25T04:57:00Z</cp:lastPrinted>
  <dcterms:created xsi:type="dcterms:W3CDTF">2021-02-03T02:47:00Z</dcterms:created>
  <dcterms:modified xsi:type="dcterms:W3CDTF">2023-01-30T08:55:00Z</dcterms:modified>
</cp:coreProperties>
</file>